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236084" w:rsidTr="006F7051">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13.06.2022</w:t>
            </w:r>
          </w:p>
        </w:tc>
      </w:tr>
      <w:tr w:rsidR="00236084" w:rsidTr="006F7051">
        <w:tblPrEx>
          <w:tblCellMar>
            <w:top w:w="0" w:type="dxa"/>
            <w:bottom w:w="0" w:type="dxa"/>
          </w:tblCellMar>
        </w:tblPrEx>
        <w:trPr>
          <w:trHeight w:val="300"/>
        </w:trPr>
        <w:tc>
          <w:tcPr>
            <w:tcW w:w="5500" w:type="dxa"/>
            <w:tcBorders>
              <w:top w:val="nil"/>
              <w:left w:val="nil"/>
              <w:bottom w:val="nil"/>
              <w:right w:val="nil"/>
            </w:tcBorders>
            <w:vAlign w:val="bottom"/>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236084" w:rsidTr="006F7051">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54/2022</w:t>
            </w:r>
          </w:p>
        </w:tc>
      </w:tr>
      <w:tr w:rsidR="00236084" w:rsidTr="006F7051">
        <w:tblPrEx>
          <w:tblCellMar>
            <w:top w:w="0" w:type="dxa"/>
            <w:bottom w:w="0" w:type="dxa"/>
          </w:tblCellMar>
        </w:tblPrEx>
        <w:trPr>
          <w:trHeight w:val="300"/>
        </w:trPr>
        <w:tc>
          <w:tcPr>
            <w:tcW w:w="5500" w:type="dxa"/>
            <w:tcBorders>
              <w:top w:val="nil"/>
              <w:left w:val="nil"/>
              <w:bottom w:val="nil"/>
              <w:right w:val="nil"/>
            </w:tcBorders>
            <w:vAlign w:val="bottom"/>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236084" w:rsidRDefault="00236084" w:rsidP="00236084">
      <w:pPr>
        <w:widowControl w:val="0"/>
        <w:autoSpaceDE w:val="0"/>
        <w:autoSpaceDN w:val="0"/>
        <w:adjustRightInd w:val="0"/>
        <w:spacing w:after="0" w:line="240" w:lineRule="auto"/>
        <w:rPr>
          <w:rFonts w:ascii="Times New Roman CYR" w:hAnsi="Times New Roman CYR" w:cs="Times New Roman CYR"/>
          <w:sz w:val="20"/>
          <w:szCs w:val="20"/>
        </w:rPr>
      </w:pPr>
    </w:p>
    <w:p w:rsidR="00236084" w:rsidRDefault="00236084" w:rsidP="0023608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236084" w:rsidRDefault="00236084" w:rsidP="00236084">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236084" w:rsidTr="006F7051">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Голова </w:t>
            </w:r>
            <w:proofErr w:type="spellStart"/>
            <w:r>
              <w:rPr>
                <w:rFonts w:ascii="Times New Roman CYR" w:hAnsi="Times New Roman CYR" w:cs="Times New Roman CYR"/>
                <w:sz w:val="24"/>
                <w:szCs w:val="24"/>
              </w:rPr>
              <w:t>Правлiння</w:t>
            </w:r>
            <w:proofErr w:type="spellEnd"/>
          </w:p>
        </w:tc>
        <w:tc>
          <w:tcPr>
            <w:tcW w:w="216"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Iванов</w:t>
            </w:r>
            <w:proofErr w:type="spellEnd"/>
            <w:r>
              <w:rPr>
                <w:rFonts w:ascii="Times New Roman CYR" w:hAnsi="Times New Roman CYR" w:cs="Times New Roman CYR"/>
                <w:sz w:val="24"/>
                <w:szCs w:val="24"/>
              </w:rPr>
              <w:t xml:space="preserve"> О. С.</w:t>
            </w:r>
          </w:p>
        </w:tc>
      </w:tr>
      <w:tr w:rsidR="00236084" w:rsidTr="006F7051">
        <w:tblPrEx>
          <w:tblCellMar>
            <w:top w:w="0" w:type="dxa"/>
            <w:bottom w:w="0" w:type="dxa"/>
          </w:tblCellMar>
        </w:tblPrEx>
        <w:trPr>
          <w:trHeight w:val="200"/>
        </w:trPr>
        <w:tc>
          <w:tcPr>
            <w:tcW w:w="3640"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rsidR="00236084" w:rsidRDefault="00236084" w:rsidP="00236084">
      <w:pPr>
        <w:widowControl w:val="0"/>
        <w:autoSpaceDE w:val="0"/>
        <w:autoSpaceDN w:val="0"/>
        <w:adjustRightInd w:val="0"/>
        <w:spacing w:after="0" w:line="240" w:lineRule="auto"/>
        <w:rPr>
          <w:rFonts w:ascii="Times New Roman CYR" w:hAnsi="Times New Roman CYR" w:cs="Times New Roman CYR"/>
          <w:sz w:val="20"/>
          <w:szCs w:val="20"/>
        </w:rPr>
      </w:pP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2021 рік</w:t>
      </w: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"СТРАХОВА КОМПАНIЯ "КИЇВСЬКА РУСЬ"</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Акціонерне товариство</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31171581</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Місцезнаходження: 03035, м. Київ, площа Солом'янська, буд. 2, </w:t>
      </w:r>
      <w:proofErr w:type="spellStart"/>
      <w:r>
        <w:rPr>
          <w:rFonts w:ascii="Times New Roman CYR" w:hAnsi="Times New Roman CYR" w:cs="Times New Roman CYR"/>
          <w:sz w:val="24"/>
          <w:szCs w:val="24"/>
        </w:rPr>
        <w:t>оф</w:t>
      </w:r>
      <w:proofErr w:type="spellEnd"/>
      <w:r>
        <w:rPr>
          <w:rFonts w:ascii="Times New Roman CYR" w:hAnsi="Times New Roman CYR" w:cs="Times New Roman CYR"/>
          <w:sz w:val="24"/>
          <w:szCs w:val="24"/>
        </w:rPr>
        <w:t>. 703</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(044) 248 81 76, (044) 495 54 22</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krus@krus.kiev.ua</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13.06.2022, Затвердити регулярну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(Протокол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13.06.2022 № 10)</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rsidR="00236084" w:rsidRDefault="00236084" w:rsidP="00236084">
      <w:pPr>
        <w:widowControl w:val="0"/>
        <w:autoSpaceDE w:val="0"/>
        <w:autoSpaceDN w:val="0"/>
        <w:adjustRightInd w:val="0"/>
        <w:spacing w:after="0" w:line="240" w:lineRule="auto"/>
        <w:rPr>
          <w:rFonts w:ascii="Times New Roman CYR" w:hAnsi="Times New Roman CYR" w:cs="Times New Roman CYR"/>
          <w:sz w:val="24"/>
          <w:szCs w:val="24"/>
        </w:rPr>
      </w:pP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236084" w:rsidRDefault="00236084" w:rsidP="00236084">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236084" w:rsidTr="006F7051">
        <w:tblPrEx>
          <w:tblCellMar>
            <w:top w:w="0" w:type="dxa"/>
            <w:bottom w:w="0" w:type="dxa"/>
          </w:tblCellMar>
        </w:tblPrEx>
        <w:trPr>
          <w:trHeight w:val="300"/>
        </w:trPr>
        <w:tc>
          <w:tcPr>
            <w:tcW w:w="4450" w:type="dxa"/>
            <w:vMerge w:val="restart"/>
            <w:tcBorders>
              <w:top w:val="nil"/>
              <w:left w:val="nil"/>
              <w:bottom w:val="nil"/>
              <w:right w:val="nil"/>
            </w:tcBorders>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Річну інформацію розміщено на власному </w:t>
            </w:r>
            <w:proofErr w:type="spellStart"/>
            <w:r>
              <w:rPr>
                <w:rFonts w:ascii="Times New Roman CYR" w:hAnsi="Times New Roman CYR" w:cs="Times New Roman CYR"/>
                <w:sz w:val="24"/>
                <w:szCs w:val="24"/>
              </w:rPr>
              <w:t>веб-сайті</w:t>
            </w:r>
            <w:proofErr w:type="spellEnd"/>
            <w:r>
              <w:rPr>
                <w:rFonts w:ascii="Times New Roman CYR" w:hAnsi="Times New Roman CYR" w:cs="Times New Roman CYR"/>
                <w:sz w:val="24"/>
                <w:szCs w:val="24"/>
              </w:rPr>
              <w:t xml:space="preserve"> учасника фондового ринку</w:t>
            </w:r>
          </w:p>
        </w:tc>
        <w:tc>
          <w:tcPr>
            <w:tcW w:w="4130"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http://www.krus.kiev.ua/news</w:t>
            </w:r>
          </w:p>
        </w:tc>
        <w:tc>
          <w:tcPr>
            <w:tcW w:w="1500" w:type="dxa"/>
            <w:tcBorders>
              <w:top w:val="nil"/>
              <w:left w:val="nil"/>
              <w:bottom w:val="single" w:sz="6" w:space="0" w:color="auto"/>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13.06.2022</w:t>
            </w:r>
          </w:p>
        </w:tc>
      </w:tr>
      <w:tr w:rsidR="00236084" w:rsidTr="006F7051">
        <w:tblPrEx>
          <w:tblCellMar>
            <w:top w:w="0" w:type="dxa"/>
            <w:bottom w:w="0" w:type="dxa"/>
          </w:tblCellMar>
        </w:tblPrEx>
        <w:trPr>
          <w:trHeight w:val="300"/>
        </w:trPr>
        <w:tc>
          <w:tcPr>
            <w:tcW w:w="4450" w:type="dxa"/>
            <w:vMerge/>
            <w:tcBorders>
              <w:top w:val="nil"/>
              <w:left w:val="nil"/>
              <w:bottom w:val="nil"/>
              <w:right w:val="nil"/>
            </w:tcBorders>
          </w:tcPr>
          <w:p w:rsidR="00236084" w:rsidRDefault="00236084" w:rsidP="006F7051">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236084" w:rsidRDefault="00236084" w:rsidP="006F705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8"/>
          <w:szCs w:val="28"/>
        </w:rPr>
      </w:pPr>
      <w:r w:rsidRPr="005A2BB6">
        <w:rPr>
          <w:rFonts w:ascii="Times New Roman CYR" w:hAnsi="Times New Roman CYR" w:cs="Times New Roman CYR"/>
          <w:b/>
          <w:bCs/>
          <w:sz w:val="28"/>
          <w:szCs w:val="28"/>
        </w:rPr>
        <w:lastRenderedPageBreak/>
        <w:t>Зміст</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8"/>
          <w:szCs w:val="28"/>
        </w:rPr>
        <w:tab/>
      </w:r>
      <w:r w:rsidRPr="005A2BB6">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30.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9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10000" w:type="dxa"/>
            <w:gridSpan w:val="2"/>
            <w:tcBorders>
              <w:top w:val="nil"/>
              <w:left w:val="nil"/>
              <w:bottom w:val="nil"/>
              <w:right w:val="nil"/>
            </w:tcBorders>
            <w:vAlign w:val="bottom"/>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46. Примітки: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участь емiтента в iнших юридичних особах не надається, тому що Товариство не є учасником в iншiй юридичнiй особi.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щодо корпоративного секретаря не надається, тому що в Товариствi вiдсутня посада коропоративного секретаря.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рейтингове агентство не надається, тому що Товариство не проводить рейтингової оцiнки емiтента або цiнних паперiв емiтента.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наявнiсть фiлiалiв або iнших вiдокремлених структурних пiдроздiлiв емiтента не надається, тому що Товариство не має фiлiалiв або iнших вiдокремлених структурних пiдроздiлiв.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щодо судових справ вiдсутня, тому що Товариство не має судових справ.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щодо штрафних санкцiй не надається, тому що до Товариства у звiтному перiодi не застосовувались штрафнi санкцiї.</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засновникiв та/або учасникiв емiтента, вiдсоток акцiй (часток, паїв), не надається, тому що засновники Товариства на кiнець звiтного перiоду не володiють акцiями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Iнформацiя про змiну акцiонерiв, яким належать голосуючi акцiї, розмiр пакета яких стає </w:t>
            </w:r>
            <w:r w:rsidRPr="005A2BB6">
              <w:rPr>
                <w:rFonts w:ascii="Times New Roman CYR" w:hAnsi="Times New Roman CYR" w:cs="Times New Roman CYR"/>
                <w:sz w:val="24"/>
                <w:szCs w:val="24"/>
              </w:rPr>
              <w:lastRenderedPageBreak/>
              <w:t>бiльшим, меншим або рiвним пороговому значенню пакета акцiй;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та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надається, тому що у звiтному перiодi таких змiн не було.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облiгацiї емiтента не надається, тому що Товариство не випускало облiгацiй.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iншi цiннi папери, випущенi емiтентом, не надається, тому що Товариство не випускало iншi цiннi папери.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похiднi цiннi папери емiтента не надається, тому що Товариство не випускало похiднi цiннi папери.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забезпечення випуску боргових цiнних паперiв не надається, тому що Товариство не випускало боргових цiнних паперiв.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придбання власних акцiй емiтентом протягом звiтного перiоду не надається, тому що Товариство не придбавало власних акцiй протягом звiтного перiоду.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Звiт про стан об'єкта нерухомостi не надається, тому що Товариство не випускало цiльових облiгацiй.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наявнiсть у власностi працiвникiв емiтента цiнних паперiв (крiм акцiй) такого емiтента не надається, тому що Товариство не випускало iнших цiнних паперiв, крiм акцiй.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наявнiсть у власностi працiвникiв емiтента акцiй у розмiрi понад 0,1 вiдсотка розмiру статутного капiталу такого емiтента не надається, тому що працiвники не володiють акцiями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виплату дивiдендiв та iнших доходiв за цiнними паперами не надається, тому що дивiденди не виплачувались.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щодо вартостi чистих активiв не надається, тому що страховi компанiї дану iнформацiю не розкривають.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вчинення правочинiв, щодо вчинення яких є заiнтересованiсть та Iнформацiя про осiб, заiнтересованих у вчиненнi товариством правочинiв iз заiнтересованiстю, та обставини, iснування яких створює заiнтересованiсть не надається, тому що таких правочинiв у звiтному перiодi не було.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надається, тому що Товариство не випускало боргових цiнних паперiв.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акцiонернi або корпоративнi договори, укладенi акцiонерами (учасниками) такого емiтента, яка наявна в емiтента не надається, тому що Товариство не має такої iнформацiї.</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у Товариства немає таких договорiв.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П.п.36-45 не розкриваються, тому що Товариство не випускало iпотечнi облiгацiї.</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ІІІ. Основні відомості про емітента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1. Повне найменування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ab/>
        <w:t>ПРИВАТНЕ АКЦIОНЕРНЕ ТОВАРИСТВО "СТРАХОВА КОМПАНIЯ "КИЇВСЬКА РУСЬ"</w:t>
      </w:r>
    </w:p>
    <w:p w:rsidR="00214424"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lang w:val="ru-RU"/>
        </w:rPr>
      </w:pPr>
      <w:r w:rsidRPr="005A2BB6">
        <w:rPr>
          <w:rFonts w:ascii="Times New Roman CYR" w:hAnsi="Times New Roman CYR" w:cs="Times New Roman CYR"/>
          <w:b/>
          <w:bCs/>
          <w:sz w:val="24"/>
          <w:szCs w:val="24"/>
        </w:rPr>
        <w:t>2. Скорочене найменування (за наявності)</w:t>
      </w:r>
    </w:p>
    <w:p w:rsidR="00762469" w:rsidRPr="00214424"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214424">
        <w:rPr>
          <w:rFonts w:ascii="Times New Roman CYR" w:hAnsi="Times New Roman CYR" w:cs="Times New Roman CYR"/>
          <w:sz w:val="24"/>
          <w:szCs w:val="24"/>
        </w:rPr>
        <w:tab/>
      </w:r>
      <w:proofErr w:type="spellStart"/>
      <w:r w:rsidR="00214424" w:rsidRPr="00214424">
        <w:rPr>
          <w:rFonts w:ascii="Times New Roman CYR" w:hAnsi="Times New Roman CYR" w:cs="Times New Roman CYR"/>
          <w:bCs/>
          <w:sz w:val="24"/>
          <w:szCs w:val="24"/>
        </w:rPr>
        <w:t>ПРАТ</w:t>
      </w:r>
      <w:proofErr w:type="spellEnd"/>
      <w:r w:rsidR="00214424" w:rsidRPr="00214424">
        <w:rPr>
          <w:rFonts w:ascii="Times New Roman CYR" w:hAnsi="Times New Roman CYR" w:cs="Times New Roman CYR"/>
          <w:bCs/>
          <w:sz w:val="24"/>
          <w:szCs w:val="24"/>
        </w:rPr>
        <w:t xml:space="preserve"> «СК «КИЇВСЬКА РУСЬ»</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3. Дата проведення державної реєстрації</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09.11.2000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4. Територія (область)</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м.Київ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5. Статутний капітал (грн)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49840320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6. Відсоток акцій у статутному капіталі, що належать державі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8. Середня кількість працівників (осіб)</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13</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65.12 - Iншi види страхування, крiм страхування життя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65.20 - Перестрахування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10. Банки, що обслуговують емітента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АКЦIОНЕРНЕ ТОВАРИСТВО "КОМЕРЦIЙНИЙ IНДУСТРIАЛЬНИЙ БАНК", МФО 322540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2) IBAN</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UA393225400000026508102021029</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3) поточний рахунок</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UA393225400000026508102021029</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t xml:space="preserve">, МФО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5) IBAN</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6) поточний рахунок</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ab/>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11. Інформація про одержані ліцензії на окремі види діяльності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закінчення строку дії ліцензії (за наявності)</w:t>
            </w: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вiд нещаснихвипадкiв</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521034</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Страхування вантажiв та багажу </w:t>
            </w:r>
            <w:r w:rsidRPr="005A2BB6">
              <w:rPr>
                <w:rFonts w:ascii="Times New Roman CYR" w:hAnsi="Times New Roman CYR" w:cs="Times New Roman CYR"/>
              </w:rPr>
              <w:lastRenderedPageBreak/>
              <w:t>(вантажобагажу)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 xml:space="preserve">Серiя  АВ № </w:t>
            </w:r>
            <w:r w:rsidRPr="005A2BB6">
              <w:rPr>
                <w:rFonts w:ascii="Times New Roman CYR" w:hAnsi="Times New Roman CYR" w:cs="Times New Roman CYR"/>
              </w:rPr>
              <w:lastRenderedPageBreak/>
              <w:t>521028</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Державна комiсiя з </w:t>
            </w:r>
            <w:r w:rsidRPr="005A2BB6">
              <w:rPr>
                <w:rFonts w:ascii="Times New Roman CYR" w:hAnsi="Times New Roman CYR" w:cs="Times New Roman CYR"/>
              </w:rPr>
              <w:lastRenderedPageBreak/>
              <w:t>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наземного транспорту (крiм залiзничного)</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521030</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вiд вогневих ризикiв та ризикiв стихiйних явищ</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майна (iншого, нiж передбачено пунктами 7-12)</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521033</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вiдповiдальностi перед третiми особами (iншої, нiж передбачена пунктами 12 - 14 цiєї статтi)</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521031</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кредитiв ( у т.ч. вiдповiдальностi позичальника за непогашення кредиту)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521029</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фiнансових ризикiв</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521035</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26.01.2010</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комiсiя з регулювання ринкiв фiнансових послуг України</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предмета iпотеки вiд ризикiв випадкового знищення, випадкового пошкодження або псування</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Серiя  АВ № 522613</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11.09.2014</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залiзничного транспорту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07.04.2016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повiтряного транспорту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07.04.2016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водного транспорту (морського внутрiшнього та iнших видiв водного транспорту)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07.04.2016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Обов'язкове страхування вiдповiдальностi суб'єктiв перевезення небезпечних вантажiв на випадок настання негативних наслiдкiв при перевезеннi небезпечних </w:t>
            </w:r>
            <w:r w:rsidRPr="005A2BB6">
              <w:rPr>
                <w:rFonts w:ascii="Times New Roman CYR" w:hAnsi="Times New Roman CYR" w:cs="Times New Roman CYR"/>
              </w:rPr>
              <w:lastRenderedPageBreak/>
              <w:t>вантажiв</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07.04.2016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Обов'язк.страх.цивiльн.вiдповiд.суб'єкт.господарюв.за шкоду,яка може бути заподiяна пожеж.та авар.на об'єкт.пiдвищ.небезпеки,включ.пожежовибухонебезп.об'єкти та об'єкти,госп. Дiяльн.на яких може призв.до аварiй еколог.i сан.-епiдем.хар-ру</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722</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07.04.2016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Медичне страхування (безперервне страхування здоров'я)</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2909</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22.11.2016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Особисте страхування працiвникiв вiдомчої (крiм тих, якi працюють в установах i органiзацiях, що фiнансуються з Державного бюджету України) та сiльської пожежної охорони i членiв добровiльних пожежних дружин (команд)</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2909</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22.11.2016</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сiльськогосподарської продукцiї</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3787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19.09.2017</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цивiльної вiдповiдальностi власникiв наземного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20.12.2018</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вiдповiдальностi власникiв повiтряного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20.12.2018</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Страхування вiдповiдальностi власникiв водного транспорту (включаючи вiдповiдальнiсть перевiзника)</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20.12.2018</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Авiацiйне страхування цивiльної авiацiї</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20.12.2018</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що здiйснює державне 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r w:rsidR="00762469" w:rsidRPr="005A2BB6">
        <w:trPr>
          <w:trHeight w:val="200"/>
        </w:trPr>
        <w:tc>
          <w:tcPr>
            <w:tcW w:w="3155"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Страхування вiдповiдальностi морського перевiзника та </w:t>
            </w:r>
            <w:r w:rsidRPr="005A2BB6">
              <w:rPr>
                <w:rFonts w:ascii="Times New Roman CYR" w:hAnsi="Times New Roman CYR" w:cs="Times New Roman CYR"/>
              </w:rPr>
              <w:lastRenderedPageBreak/>
              <w:t>виконавця робiт, пов'язаних iз обслуговуванням морського транспорту, щодо вiдшкодування збиткiв, завданих пасажирам, багажу, поштi, вантажу, iншим користувачам морського транспорту та третiм особам</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Розпорядження № 2237</w:t>
            </w:r>
          </w:p>
        </w:tc>
        <w:tc>
          <w:tcPr>
            <w:tcW w:w="1065"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20.12.2018</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Нацiональна комiсiя що здiйснює державне </w:t>
            </w:r>
            <w:r w:rsidRPr="005A2BB6">
              <w:rPr>
                <w:rFonts w:ascii="Times New Roman CYR" w:hAnsi="Times New Roman CYR" w:cs="Times New Roman CYR"/>
              </w:rPr>
              <w:lastRenderedPageBreak/>
              <w:t>регулювання у сферi ринкiв фiнансових послуг</w:t>
            </w:r>
          </w:p>
        </w:tc>
        <w:tc>
          <w:tcPr>
            <w:tcW w:w="12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3155"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Опис</w:t>
            </w:r>
          </w:p>
        </w:tc>
        <w:tc>
          <w:tcPr>
            <w:tcW w:w="6765"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Лiцензiя безстрокова.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XI. Опис бізнесу</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Змiн в органiзацiйнiй структурi не було.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Середньооблiкова чисельнiсть штатних працiвникiв облiкового складу: 12 осiб.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Середня чисельнiсть позаштатних працiвникiв та осiб, якi працюють за сумiсництвом: сумiсники - 1 особа, позаштатних - 0 осiб.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Осiб, якi працюють на умовах неповного робочого часу (дня, тижня): 0 осiб.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Фонд оплати працi за звiтний перiод -  1 992 тис.грн.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Фонд оплати працi було збiльшено, порiвняно з 2020 роком, на 442 тис.грн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Кадрова програма емiтента, спрямована на забезпечення рiвня квалiфiкацiї її працiвникiв операцiйним потребам емiтента вiдсутня.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не належить до будь-яких об'єднань пiдприємств.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не проводить спiльної дiяльностi з iншими органiзацiями, пiдприємствами, установами.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Будь-якi пропозицiї щодо реорганiзацiї з боку третiх осiб у звiтному перiодi не надходили.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щодо облiкової полiтики Товариства, що розкрита в примiтках до фiнансової звiтностi: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"3.2. Загальнi положення щодо облiкових полiтик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3.2.1. Основа формування облiкових полiтик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Облiковi полiтики - конкретнi принципи, основи, домовленостi, правила та практика, застосованi суб'єктом господарювання при складаннi та поданнi фiнансової звiтностi. МСФЗ наводить облiковi полiтики, якi, за висновком РМСБО, дають змогу скласти таку фiнансову звiтнiсть, яка мiститиме доречну та достовiрну iнформацiю про операцiї, iншi подiї та умови, до яких вони застосовуються. Такi полiтики не слiд застосовувати, якщо вплив їх застосування є несуттєвим.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Облiкова полiтика Товариства розроблена та затверджена керiвництвом Товариства вiдповiдно до вимог МСБО 8 "Облiковi полiтики, змiни в облiкових оцiнках та помилки" та iнших чинних МСФЗ, зокрема, МСФЗ 9 "Фiнансовi iнструменти".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3.2.2. Iнформацiя про змiни в облiкових полiтиках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обирає та застосовує свої облiковi полiтики послiдовно для подiбних операцiй, iнших подiй або умов, якщо МСФЗ конкретно не вимагає або не дозволяє визначення категорiї статей, для яких iншi полiтики можуть бути доречними.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3.2.3. Форма та назви фiнансових звiтiв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Вiдподно до МСБО 1 "Подання фiнансової звiтностi" повний пакет включає: звiт про фiнансовий стан на кiнець перiоду; звiт про сукупнi доходи за перiод; звiт про змiни у власному капiталi за перiод;  звiт про рух грошових коштiв за перiод; примiтки, що мiстять стислий виклад суттєвих облiкових полiтик та iншi пояснення.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3.2.4. Методи подання iнформацiї у фiнансових звiтах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Фiнансова звiтнiсть достовiрно вiдображає фiнансовий стан, фiнансовi результати дiяльностi та грошовi потоки Товариства. Вплив операцiй, iнших подiй та умов вiдповiдно до визначень та критерiїв визнання для активiв, зобов'язань, доходу та витрат правдиво вiдображенi у фiнансовiй звiтностi згiдно облiкових полiтик, що застосовуються Товариством. Концептуальною основою фiнансової звiтностi Товариства за рiк, що закiнчився 31 грудня 2018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2018 року, що офiцiйно оприлюдненнi на веб-сайтi Мiнiстерства фiнансiв України.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 Облiковi полiтики щодо фiнансових iнструментiв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3.3.1. Визнання та оцiнка фiнансових iнструментiв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визнає фiнансовий актив або фiнансове зобов'язання у балансi вiдповiдно до МСФЗ,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визнає такi категорiї фiнансових активiв: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активи, що оцiнюються за справедливою вартiстю, з вiдображенням результату переоцiнки у прибутку або збитку;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активи, що оцiнюються за амортизованою собiвартiстю.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визнає такi категорiї фiнансових зобов'язань: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зобов'язання, оцiненi за амортизованою собiвартiстю;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зобов'язання, оцiненi за справедливою вартiстю, з вiдображенням результату переоцiнки у прибутку або збитку.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Пiд час первiсного визнання фiнансового активу або фiнансового зобов'язання Товариство оцiнює їх за їхньою справедливою вартiстю плюс операцiйнi витрати, якi безпосередньо належить до придбання або випуску фiнансового активу чи фiнансового зобов'язання.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Облiкова полiтика щодо подальшої оцiнки фiнансових iнструментiв розкривається нижче у вiдповiдних роздiлах облiкової полiтики.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3.3.2. Грошовi кошти та їхнi еквiваленти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Грошовi кошти складаються з готiвки в касi та коштiв на поточних рахунках у банках.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Еквiваленти грошових коштiв - це короткостроковi, високолiквiднi iнвестицiї, якi вiльно </w:t>
      </w:r>
      <w:r w:rsidRPr="005A2BB6">
        <w:rPr>
          <w:rFonts w:ascii="Times New Roman CYR" w:hAnsi="Times New Roman CYR" w:cs="Times New Roman CYR"/>
          <w:sz w:val="24"/>
          <w:szCs w:val="24"/>
        </w:rPr>
        <w:lastRenderedPageBreak/>
        <w:t xml:space="preserve">конвертуються у вiдомi суми грошових коштiв i яким притаманний незначний ризик змiни вартостi.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Грошовi кошти та їх еквiваленти визнаються за умови вiдповiдностi критерiям визнання активами.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Справедлива та подальша оцiнка грошових коштiв та їх еквiвалентiв здiйснюється за справедливою вартiстю, яка дорiвнює їх номiнальнiй вартостi.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Справедлива та подальша оцiнка грошових коштiв та їх еквiвалентiв в iноземнiй валютi здiйснюється у функцiональнiй валютi за офiцiйними курсами Нацiонального банку України (НБУ).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разi обмеження права використання коштiв на поточних рахунках у банках (наприклад, у випадку призначення НБУ в банкiвськiй установi тимчасової адмiнiстрацiї) цi активи можуть бути класифiкованi у складi непоточних активiв. У випадку прийняття НБУ рiшення про лiквiдацiю банкiвської установи та вiдсутностi ймовiрностi повернення грошових коштiв, визнання їх як активу припиняється їх вартiсть вiдображається у складi збиткiв звiтного перiоду.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активи, що оцiнюються за амортизованою собiвартiстю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До фiнансових активiв, що оцiнюються за амортизованою собiвартiстю, Товариство вiдносить депозити та дебiторську заборгованiсть.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Пiсля первiсного визнання Товариство оцiнює їх за амортизованою собiвартiстю, застосовуючи метод ефективного вiдсотка.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Застосовуючи аналiз дисконтованих грошових потокiв, Товариство використовує одну чи кiлька ставок дисконту, котрi вiдповiдають переважаючим на ринку нормам доходу для фiнансових iнструментiв, якi мають в основному подiбнi умови i характеристики, включаючи кредитну якiсть iнструмента, залишок строку, протягом якого ставка вiдсотка за контрактом є фiксованою, а також залишок строку до погашення основної суми та валюту, в якiй здiйснюватимуться платежi.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оцiнює станом на кожну звiтну дату резерв пiд збитки за фiнансовим iнструментом у розмiрi, що дорiвнює:</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- 12-мiсячним очiкуваним кредитним збиткам у разi, якщо кредитний ризик на звiтну дату не зазнав значного зростання з моменту первiсного визнання;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очiкуваним кредитним збиткам за весь строк дiї фiнансового iнструменту, якщо кредитний ризик за таким фiнансовим iнструментом значно зрiс iз моменту первiсного визнання.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випадку фiнансових активiв кредитним збитком є теперiшня вартiсть рiзницi мiж договiрними грошовими потоками, належними до сплати на користь Товариства за договором; i грошовими потоками, якi Товариство очiкує одержати на свою користь.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Станом на кожну звiтну дату Товариство оцiнює, чи зазнав кредитний ризик за фiнансовим iнструментом значного зростання з моменту первiсного визнання. При виконаннi такої оцiнки Товариство замiсть змiни суми очiкуваних кредитних збиткiв використовує змiну ризику настання дефолту (невиконання зобов'язань) протягом очiкуваного строку дiї фiнансового iнструмента. Для виконання такої оцiнки Товариство порiвнює ризик настання дефолту (невиконання зобов'язань) за фiнансовим iнструментом станом на звiтну дату з ризиком настання дефолту за фiнансовим iнструментом станом на дату первiсного визнання, i враховує при цьому обгрунтовано необхiдну та пiдтверджувану iнформацiю, що є доступною без надмiрних витрат або зусиль, i вказує на значне зростання кредитного ризику з моменту первiсного визнання.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може зробити припущення про те, що кредитний ризик за фiнансовим iнструментом не зазнав значного зростання з моменту первiсного визнання, якщо було з'ясовано, що фiнансовий iнструмент має низький рiвень кредитного ризику станом на звiтну дату.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випадку фiнансового активу, що є кредитно-знецiненим станом на звiтну дату, але не є придбаним або створеним кредитно-знецiненим фiнансовим активом, Товариство оцiнює очiкуванi кредитнi збитки як рiзницю мiж валовою балансовою вартiстю активу та теперiшньою вартiстю очiкуваних майбутнiх грошових потокiв, дисконтованою за первiсною ефективною ставкою вiдсотка за фiнансовим активом. Будь-яке коригування визнається в прибутку або збитку як прибуток або збиток вiд зменшення корисностi.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Товариство визнає банкiвськi депозити зi строком погашення вiд одного до дванадцяти мiсяцiв з дати фiнансової звiтностi, в разi, якщо дострокове погашення таких депозитiв ймовiрно призведе до значних фiнансових втрат, в складi поточних фiнансових iнвестицiй.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вiдносно банкiвських депозитiв має наступну модель розрахунку збитку вiд знецiнення фiнансового активу: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при розмiщеннi депозиту в банку з високою надiйнiстю (iнвестицiйний рiвень рейтингу uaAAA, uaAA, uaA та банки, що мають прогноз "стабiльний", що присвоюється рейтинговими агентствами, якi внесенi до Державного реєстру уповноважених рейтингових агентств НКЦПФР) на дату розмiщення коштiв резерв збиткiв розраховується в залежностi вiд строку та умов розмiщення (при розмiщеннi вiд 1 до 3-х мiсяцiв - розмiр збитку складає 0%, вiд 3-х мiсяцiв до 1 року - 1% вiд суми розмiщення, бiльше 1 року - 2%);</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при розмiщеннi депозиту в банку з бiльш низьким кредитним рейтингом (спекулятивний рiвень рейтингу, що присвоюється рейтинговими агентствами, якi внесенi до Державного реєстру уповноважених рейтингових агентств НКЦПФР) на дату розмiщення коштiв резерв збитку розраховується у розмiрi вiд 7% до 20% вiд суми вкладу в залежностi вiд розмiру ризикiв.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3.3.3. Дебiторська заборгованiсть та передплата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Дебiторська заборгованiсть облiковується за принципом нарахування i вiдображається за амортизованою вартiстю. Дебiторська заборгованiсть визнається в разi виникнення юридичного права на отримання платежу згiдно з договором. Передплата визнається на дату платежу та вiдображається у звiтi про сукупнi доходи пiсля надання послуг.</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Якщо у Компанiї iснує об'єктивне свiдчення того, що дебiторська заборгованiсть i передоплата не будуть вiдшкодованi, Компанiя створює вiдповiдний резерв на знецiнення та зменшує чисту балансову вартiсть дебiторської заборгованостi й передоплати до вартостi їх вiдшкодування. Знецiнення вiдображається у звiтi про сукупнi доходи. Компанiя збирає об'єктивнi свiдчення щодо знецiнення дебiторської заборгованостi та передплат по страховiй дiяльностi, використовуючи тi ж методи та оцiночнi розрахунки, що й у випадку знецiнення фiнансових активiв, як облiковуються за амортизованою вартiстю.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Компанiя аналiзує дебiторську заборгованiсть i передплати на предмет знецiнення щоквартально окремо по кожному контрагенту. У залежностi вiд умов договорiв страхування, строкiв i сум грошових коштiв, отриманих в ходi погашення зазначених сум,  Компанiя створює резерв на знецiнення по кожному боржнику.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Вiдповiдно до облiкової полiтики товариства, якщо розрахована сума резерву на знецiнення складає менше розрахованої суми суттєвостi, тодi пiдприємство може не нараховувати та не вiдображати в звiтностi суми резервiв на знецiнення. Сума суттєвостi визначається на рiвнi 7 % активiв пiдприємства на кожну звiтну дату.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3.3.4. Фiнансовi активи, що оцiнюються за справедливою вартiстю, з вiдображенням результату переоцiнки у прибутку або збитку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 фiнансових активiв, що оцiнюються за справедливою вартiстю, з вiдображенням результату переоцiнки у прибутку або збитку, вiдносяться акцiї.</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Пiсля первiсного визнання Товариство оцiнює їх за справедливою вартiстю. Справедлива вартiсть акцiй, якi внесенi до бiржового списку, оцiнюється за бiржовим курсом органiзатора торгiвлi.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Якщо акцiї мають обiг бiльш як на одному органiзаторi торгiвлi, при розрахунку вартостi активiв такi iнструменти оцiнюються за курсом на основному ринку для цього активу або, за вiдсутностi основного ринку, на найсприятливiшому ринку для нього. За вiдсутностi свiдчень на користь протилежного, ринок, на якому Товариство зазвичай здiйснює операцiю продажу активу, приймається за основний ринок або, за вiдсутностi основного ринку, за найсприятливiший ринок.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При оцiнцi справедливої вартостi активiв застосовуються методи оцiнки вартостi, якi вiдповiдають обставинам та для яких є достатньо даних, щоб оцiнити справедливу вартiсть, максимiзуючи використання доречних вiдкритих даних та мiнiмiзуючи використання закритих вхiдних даних.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Оцiнка акцiй, що входять до складу активiв Товариства та перебувають у бiржовому списку </w:t>
      </w:r>
      <w:r w:rsidRPr="005A2BB6">
        <w:rPr>
          <w:rFonts w:ascii="Times New Roman CYR" w:hAnsi="Times New Roman CYR" w:cs="Times New Roman CYR"/>
          <w:sz w:val="24"/>
          <w:szCs w:val="24"/>
        </w:rPr>
        <w:lastRenderedPageBreak/>
        <w:t>органiзатора торгiвлi i при цьому не мають визначеного бiржового курсу на дату оцiнки, здiйснюється за останньою балансовою вартiстю.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Якщо є пiдстави вважати, що балансова вартiсть суттєво вiдрiзняється вiд справедливої, Товариство визначає справедливу вартiсть за допомогою iнших методiв оцiнки. Вiдхилення можуть бути зумовленi значними змiнами у фiнансовому станi емiтента та/або змiнами кон'юнктури ринкiв, на яких емiтент здiйснює свою дiяльнiсть, а також змiнами у кон'юнктурi фондового ринку.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Справедлива вартiсть акцiй, обiг яких зупинено, у тому числi цiнних паперiв емiтентiв, якi включенi до Списку емiтентiв, що мають ознаки фiктивностi, визначається iз урахуванням наявностi строкiв вiдновлення обiгу таких цiнних паперiв, наявностi фiнансової звiтностi таких емiтентiв, результатiв їх дiяльностi, очiкування надходження майбутнiх економiчних вигiд.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3.3.5. Зобов'язання.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Кредиторська заборгованiсть визнається як зобов'язання тодi, коли Товариство стає стороною договору та, внаслiдок цього, набуває юридичне зобов'язання сплатити грошовi кошти.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Поточнi зобов'язання - це зобов'язання, якi вiдповiдають однiй або декiльком iз нижченаведених ознак: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Керiвництво Товариства сподiвається погасити зобов'язання або зобов'язання пiдлягає погашенню протягом дванадцяти мiсяцiв пiсля звiтного перiоду;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Керiвництво Товариства не має безумовного права вiдстрочити погашення зобов'язання протягом щонайменше дванадцяти мiсяцiв пiсля звiтного перiоду.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Поточнi зобов'язання визнаються за умови вiдповiдностi визначенню i критерiям визнання зобов'язань.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Поточнi зобов'язання оцiнюються у подальшому за амортизованою вартiстю.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Поточну кредиторську заборгованiсть без встановленої ставки вiдсотка Товариство оцiнює за сумою первiсного рахунку фактури, якщо вплив дисконтування є несуттєвим.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3.3.6. Згортання фiнансових активiв та зобов'язань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Фiнансовi активи та зобов'язання згортаються, якщо Товариство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 Облiковi полiтики щодо основних засобiв та нематерiальних активiв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3.4.1. Визнання та оцiнка основних засобiв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Первiсно Товариство оцiнює основнi засоби за собiвартiстю. У подальшому основнi засоби оцiнюються за їх собiвартiстю мiнус будь-яка накопичена амортизацiя та будь-якi накопиченi збитки вiд зменшення корисностi. Сума накопиченої амортизацiї на дату переоцiнки виключається з валової балансової вартостi активу та чистої суми, перерахованої до переоцiненої суми активу. Дооцiнка, яка входить до складу власного капiталу, переноситься до нерозподiленого прибутку, коли припиняється визнання вiдповiдного активу.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3.4.2. Подальшi витрати.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3.4.3. Амортизацiя основних засобiв.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Амортизацiя основних засобiв Товариства нараховується прямолiнiйним методом з використанням таких щорiчних норм: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Будинки та споруди</w:t>
      </w:r>
      <w:r w:rsidRPr="005A2BB6">
        <w:rPr>
          <w:rFonts w:ascii="Times New Roman CYR" w:hAnsi="Times New Roman CYR" w:cs="Times New Roman CYR"/>
          <w:sz w:val="24"/>
          <w:szCs w:val="24"/>
        </w:rPr>
        <w:tab/>
        <w:t>20 рокiв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Транспортнi засоби</w:t>
      </w:r>
      <w:r w:rsidRPr="005A2BB6">
        <w:rPr>
          <w:rFonts w:ascii="Times New Roman CYR" w:hAnsi="Times New Roman CYR" w:cs="Times New Roman CYR"/>
          <w:sz w:val="24"/>
          <w:szCs w:val="24"/>
        </w:rPr>
        <w:tab/>
        <w:t>5 рокiв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Меблi</w:t>
      </w:r>
      <w:r w:rsidRPr="005A2BB6">
        <w:rPr>
          <w:rFonts w:ascii="Times New Roman CYR" w:hAnsi="Times New Roman CYR" w:cs="Times New Roman CYR"/>
          <w:sz w:val="24"/>
          <w:szCs w:val="24"/>
        </w:rPr>
        <w:tab/>
        <w:t>5 рокiв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Машини та обладнання</w:t>
      </w:r>
      <w:r w:rsidRPr="005A2BB6">
        <w:rPr>
          <w:rFonts w:ascii="Times New Roman CYR" w:hAnsi="Times New Roman CYR" w:cs="Times New Roman CYR"/>
          <w:sz w:val="24"/>
          <w:szCs w:val="24"/>
        </w:rPr>
        <w:tab/>
        <w:t>4 роки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Iншi основнi засоби</w:t>
      </w:r>
      <w:r w:rsidRPr="005A2BB6">
        <w:rPr>
          <w:rFonts w:ascii="Times New Roman CYR" w:hAnsi="Times New Roman CYR" w:cs="Times New Roman CYR"/>
          <w:sz w:val="24"/>
          <w:szCs w:val="24"/>
        </w:rPr>
        <w:tab/>
        <w:t>1 рiк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Капiтальнi вкладення в орендованi примiщення амортизуються протягом термiну їх корисного використання. Амортизацiю активу починають, коли вiн стає придатним для використання. Амортизацiю активу припиняють на одну з двох дат, яка вiдбувається ранiше: на дату, з якої актив класифiкують як утримуваний для продажу, або на дату, з якої припиняють визнання активу.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3.4.4. Нематерiальнi активи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Амортизацiя нематерiальних активiв нараховувалась рiвними частинами протягом термiну корисного використання.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3.4.5. Зменшення корисностi основних засобiв та нематерiальних активiв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На кожну звiтну дату Товариство оцiнює, чи є якась ознака того, що кориснiсть активу може зменшитися. Товариство зменшує балансову вартiсть активу до суми його очiкуваного вiдшкодування, якщо i тiльки якщо сума очiкуваного вiдшкодування активу менша вiд його балансової вартостi. Таке зменшення негайно визнається в прибутках чи збитках, якщо актив не облiковують за переоцiненою вартiстю згiдно з МСБО 16. Збиток вiд зменшення корисностi, визнаний для активу в попереднiх перiодах, Товариство сторнує, якщо i тiльки якщо змiнилися попереднi оцiнки, застосованi для визначення суми очiкуваного вiдшкодування. 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систематичнiй основi протягом строку корисного використання.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3.5. Облiковi полiтики щодо iнвестицiйної нерухомостi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3.5.1. Визнання iнвестицiйної нерухомостi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 iнвестицiйної нерухомостi Товариство вiдносить нерухомiсть (землю чи будiвлi, або частину будiвлi, або їх поєднання), утримувану на правах власностi або згiдно з угодою про фiнансову оренду з метою отримання орендних платежiв або збiльшення вартостi капiталу чи для досягнення обох цiлей, а не для: (а) використання у виробництвi чи при постачаннi товарiв, при наданнi послуг чи для адмiнiстративних цiлей, або (б) продажу в звичайному ходi дiяльностi.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Iнвестицiйна нерухомiсть визнається як актив тодi i тiльки тодi, коли: (а) є ймовiрнiсть того, що Товариство отримає майбутнi економiчнi вигоди, якi пов'язанi з цiєю iнвестицiйною нерухомiстю, (б) собiвартiсть iнвестицiйної нерухомостi можна достовiрно оцiнити.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Якщо будiвлi включають одну частину, яка утримується з метою отримання орендної плати та другу частину для використання у процесi дiяльностi Товариства або для адмiнiстративних цiлей, в бухгалтерському облiку такi частини об'єкту нерухомостi оцiнюються та вiдображаються окремо, якщо вони можуть бути проданi окремо.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3.5.2. Первiсна та послiдуюча оцiнка iнвестицiйної нерухомостi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Первiсна оцiнка iнвестицiйної нерухомостi здiйснюється за собiвартiстю. Витрати на операцiю включаються до первiсної вартостi. Собiвартiсть придбаної iнвестицiйної нерухомостi включає цiну її придбання та будь-якi витрати, якi безпосередньо вiднесенi до придбання.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Оцiнка пiсля визнання здiйснюється за справедливою вартiстю на дату оцiнки. Прибуток або збиток вiд змiни в справедливiй вартостi iнвестицiйної нерухомостi визнається в прибутку або збитку. Амортизацiя на такi активи не нараховується.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Справедлива вартiсть iнвестицiйної нерухомостi зазвичай визначається iз залученням незалежного оцiнювача. Якщо оцiнити справедливу вартiсть неможливо, Товариство обирає для оцiнки об'єктiв iнвестицiйної нерухомостi модель оцiнки за собiвартiстю вiдповiдно до МСБО 16 та застосовує такий пiдхiд до всiєї iнвестицiйної нерухомостi, при цьому розкриваються причини, з яких не використовується справедлива вартiсть.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3.6. Облiковi полiтики щодо непоточних активiв, утримуваних для продажу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класифiкує непоточний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Непоточнi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пов'язанi з продажем.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прибутки та збитки та iнший сукупний дохiд.</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3.7. Облiковi полiтики щодо оренди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Фiнансова оренда - це оренда, за якою передаються в основному всi ризики та винагороди, пов'язанi з правом власностi на актив. Товариство як орендатор на початку строку оренди визнає фiнансову оренду як активи та зобов'язання за сумами, що дорiвнюють справедливiй вартостi орендованого майна на початок оренди або (якщо вони меншi за справедливу вартiсть) за теперiшньою вартiстю мiнiмальних орендних платежiв. Оренда активiв, за якою ризики та винагороди, пов'язанi з правом власностi на актив, фактично залишаються в орендодавця, класифiкується як операцiйна оренда. Оренднi платежi за угодою про операцiйну оренду визнаються як витрати на прямолiнiйнiй основi протягом строку оренди.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3.8. Облiковi полiтики щодо податку на прибуток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Поточнi витрати на сплату податку на страхову дiяльнiсть Компанiї розрахованi згiдно українському податковому законодавству, де базою є валова сума страхових премiй, отриманих (нарахованих) Компанiєю впродовж звiтного перiоду за договорами страхування i спiвстрахування.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Фiнансовий результат до оподаткування страховика збiльшуєтся або зменшуєтся на суму витрат на формування страхових  резервiв, та корегування цих резервiв.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Для цiлей фiнансової звiтностi поточнi витрати по податку на прибуток коригуються на суми вiдстрочених податкiв, що виникають iз-за наявностi тимчасових рiзниць мiж балансовою вартiстю активiв i зобов'язань i їх вартiстю, що облiковується для цiлей оподаткування. Такi коригування приводять до вiдображення вiдстрочених податкових активiв або вiдстрочених податкових зобов'язань.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Для визначення витрат по податку на страхову дiяльнiсть, а також по податку на прибуток вiд iншої дiяльностi застосовується метод розрахунку зобов'язань по бухгалтерському балансу. Сума активiв i зобов'язань по вiдстроченому оподаткуванню розраховується на основi очiкуваної ставки податку, яка повинна бути застосована в тих роках, коли сума тимчасових рiзниць може бути вiдшкодована або реалiзована.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Вiдстроченi податковi активи признаються лише в тих випадках, коли iснує вiрогiднiсть того, що майбутню суму прибутку оподаткування буде досить для реалiзацiї вiдстрочених податкових активiв. На кожну дату складання балансу Компанiя переоцiнює невизнанi вiдстроченi податковi активи. Компанiя визнає ранiше не визнаний вiдстрочений податковий актив тiльки в частинi, по якiй iснує вiрогiднiсть його реалiзацiї при отриманнi майбутнiх прибуткiв, що пiдлягають оподаткуванню. I навпаки, Компанiя зменшує балансову вартiсть вiдстроченого податкового активу у разi, коли зникає вiрогiднiсть повної або часткової реалiзацiї такого активу в майбутнiх прибутках.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груднi 2010 року в Українi був прийнятий Податковий кодекс, який дiє з сiчня 2011 року, а в частинi податку на прибуток пiдприємств - з квiтня 2011 року з останнiми змiнами i доповненнями вiд 24.12.2015р. Новий Податковий кодекс передбачає, крiм iншого, також i зближення бухгалтерського та податкового облiкiв. Для розрахунку податку на прибуток застосовуються наступнi ставки податку на прибуток: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 1 квiтня 2011 року до 31 грудня 2011 року - 23%</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 1 сiчня 2012 року до 31 грудня 2012 року - 21%</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 1 сiчня 2013 року до 31 грудня 2013 року - 19 %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з 1 сiчня 2014 року - 18%</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 1 сiчня 2015 року - 3%</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4.  Облiковi полiтики щодо iнших активiв та зобов'язань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4.1. Забезпечення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Забезпечення визнаються, коли Товариство має теперiшню заборгованiсть (юридичну або конструктивну) внаслiдок минулої подiї, iснує ймовiрнiсть (тобто бiльше можливо, нiж неможливо), що погашення зобов'язання вимагатиме вибуття ресурсiв, котрi втiлюють у собi економiчнi вигоди, i можна достовiрно оцiнити суму зобов'язання.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також створює резерв витрат на оплату щорiчних (основних та додаткових) вiдпусток. Розрахунок такого резерву здiйснюється на пiдставi правил Облiкової полiтики Товариства. Розмiр створеного резерву оплати вiдпусток пiдлягає iнвентаризацiї на кiнець року. Розмiр вiдрахувань до резерву вiдпусток, включаючи вiдрахування на соцiальне страхування з цих сум, розраховуються виходячи з кiлькостi днiв фактично невикористаної працiвниками вiдпустки та їхнього середньоденного заробiтку на момент проведення такого розрахунку. Також можуть враховуватися iншi об'єктивнi фактори, що впливають на розрахунок цього показника. У разi необхiдностi робиться коригуюча проводка в бухгалтерському облiку згiдно даних iнвентаризацiї резерву вiдпусток.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4.2. Виплати працiвникам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визнає короткостроковi виплати працiвникам як витрати та як зобов'язання пiсля вирахування будь-якої вже сплаченої суми. Товариство визнає очiкувану вартiсть короткострокових виплат працiвникам за вiдсутнiсть як забезпечення вiдпусток - пiд час надання працiвниками послуг, якi збiльшують їхнi права на майбутнi виплати вiдпускних.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4.3. Пенсiйнi зобов'язання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Вiдповiдно до українського законодавства, Товариство утримує внески iз заробiтної плати працiвникiв до Пенсiйного фонду. Поточнi внески розраховуються як процентнi вiдрахування iз поточних нарахувань заробiтної платнi, такi витрати вiдображаються у перiодi, в якому були наданi працiвниками послуги, що надають їм право на одержання внескiв, та  зароблена вiдповiдна заробiтна платня.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4.4. Доходи та витрати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Доходи та витрати визнаються за методом нарахування.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Дохiд - це збiльшення економiчних вигiд протягом облiкового перiоду у виглядi надходження чи збiльшення корисностi активiв або у виглядi зменшення зобов'язань, результатом чого є збiльшення чистих активiв, за винятком збiльшення, пов'язаного з внесками учасникiв.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Дохiд визнається у звiтi про прибутки та збитки за умови вiдповiдностi визначенню та критерiям визнання. Визнання доходу вiдбувається одночасно з визнанням збiльшення активiв або зменшення зобов'язань.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Компанiя отримує доходи вiд здiйснення операцiй страхування, окрiм страхування життя. Страховi договори вступають в силу у момент їх пiдписання, якщо iнше не обумовлене згодою сторiн. Дохiд признається, якщо iснує упевненiсть, що Компанiя отримає страхову премiю вiд проведення операцiй страхування i перестрахування. Страховi премiї, за вирахуванням частки перестраховикiв, враховуються рiвномiрно протягом перiоду дiї страхового полiса.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Компанiя отримує iнший дохiд, який не пов'язаний з проведенням операцiй страхування, вiд розмiщення тимчасово вiльних грошових коштiв, а саме: вiдсотки вiд депозитiв. Компанiя несе витрати на ведення справи в процесi своєї операцiйної дiяльностi, а також iншi витрати, якi не пов'язанi iз страховою дiяльнiстю.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Витрати признаються в звiтi про фiнансовi результати, якщо виникає зменшення в майбутнiх економiчних вигодах, пов'язаних iз зменшенням активу або збiльшенням зобов'язання, якi можуть бути надiйно змiрянi.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Витрати признаються в звiтi про фiнансовi результати на основi безпосереднього зiставлення мiж понесеними витратами i прибутками по конкретних статтях доходiв.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Якщо виникнення економiчних вигод очiкується впродовж декiлькох облiкових перiодiв i зв'язок </w:t>
      </w:r>
      <w:r w:rsidRPr="005A2BB6">
        <w:rPr>
          <w:rFonts w:ascii="Times New Roman CYR" w:hAnsi="Times New Roman CYR" w:cs="Times New Roman CYR"/>
          <w:sz w:val="24"/>
          <w:szCs w:val="24"/>
        </w:rPr>
        <w:lastRenderedPageBreak/>
        <w:t>з доходом може прослiдкувати тiльки в цiлому або побiчно, витрати в звiтi про фiнансовi результати признаються на основi методу рацiонального розподiлу.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Витрати признаються в звiтi про фiнансовi результати негайно, якщо витрати не створюють великi майбутнi економiчнi вигоди, або коли майбутнi економiчнi вигоди не вiдповiдають або перестають вiдповiдати вимогам визнання як актив в балансi.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Резерви незароблених премiй на кiнець перiоду були розрахованi пропорцiйно термiну дiї договорiв страхування, якi ще не закiнчилися, на основi загального доходу вiд премiй.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Величина резервiв незароблених премiй вiдображається у вiдповiднiй окремiй статтi балансу Компанiї, як зобов'язання.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Збiльшення (зменшення) величини резервiв незароблених премiй в звiтному перiодi вiдповiдно зменшує (збiльшує) дохiд вiд страхування.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Резерви, iншi, нiж резерви незароблених премiй створюються Компанiєю з метою забезпечення майбутнiх виплат страхових сум i страхового вiдшкодування, залежно вiд видiв страхування (перестрахування).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Резерви, iншi, нiж резерви незароблених премiй, створюються в тих валютах, в яких Компанiя несе вiдповiдальнiсть за своїми страховими зобов'язаннями, i облiковуються окремо по кожнiй валютi.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Вимоги до перестраховикiв вiдповiдно до договорiв перестрахування при настаннi страхових випадкiв в звiтному перiодi формують права вимоги до перестраховикiв i облiковуються, як частина перестраховикiв в резервах, iнших, нiж резерви незароблених премiй. Змiна суми таких вимог до перестраховикiв в звiтному перiодi вiдображається, як доходи або витрати вiд страхової дiяльностi.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Формування резервiв заявлених, але неврегульованих страхових випадкiв, Компанiя здiйснює за наявностi вiдомих вимог страховикiв (перестраховикiв) на звiтну дату, що пiдтверджується вiдповiдними заявами.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Величина резервiв заявлених, але неврегульованих страхових випадкiв на звiтну дату є сумою зарезервованих несплачених сум страхового вiдшкодування на вiдомi вимоги страхувальникiв, по яких не ухвалено рiшення про повну або часткову вiдмову у виплатi страхових сум.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Величина резервiв заявлених, але неврегульованих страхових випадкiв вiдображається в балансi Компанiї, як зобов'язання.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При здiйсненi операцiй перестрахування частки страхових премiй, якi були сплаченi за договорами перестрахування, формують права вимоги до перестраховикiв i облiковуються, як суми частки перестраховикiв в резервах незароблених премiй.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Суми частки перестраховикiв в страхових резервах iнших, нiж резерви незароблених премiй, на звiтну дату обчислюються залежно вiд частки страхових ризикiв, якi були переданi перестраховикам протягом розрахункового перiоду в тому ж порядку, як розраховуються страховi резерви iншi, нiж резерви незароблених премiй.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4.5. Витрати за позиками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Витрати за позиками, якi не є частиною фiнансового iнструменту та не капiталiзуються як частина собiвартостi активiв, визнаються як витрати перiоду. Товариство капiталiзує витрати на позики, якi безпосередньо вiдносяться до придбання, будiвництва або виробництва квалiфiкованого активу, як частина собiвартостi цього активу.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4.6. Операцiї з iноземною валютою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Операцiї в iноземнiй валютi не здiйснювались.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4.7. Умовнi зобов'язання та активи.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не визнає умовнi зобов'язання в звiтi про фiнансовий стан Товариства. Iнформацiя про умовне зобов'язання розкривається, якщо можливiсть вибуття ресурсiв, якi втiлюють у собi економiчнi вигоди, не є вiддаленою. Товариство не визнає умовнi активи. Стисла iнформацiя про умовний актив розкривається, коли надходження економiчних вигiд є ймовiрним."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w:t>
      </w:r>
      <w:r w:rsidRPr="005A2BB6">
        <w:rPr>
          <w:rFonts w:ascii="Times New Roman CYR" w:hAnsi="Times New Roman CYR" w:cs="Times New Roman CYR"/>
          <w:b/>
          <w:bCs/>
          <w:sz w:val="24"/>
          <w:szCs w:val="24"/>
        </w:rPr>
        <w:lastRenderedPageBreak/>
        <w:t xml:space="preserve">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Компанiя здiйснює страхову та перестрахувальну дiяльнiсть  за одержаними у встановленому порядку лiцензiями на здiйснення страхових операцiй, пов'язаних з пропонуванням та наданням захисту вiд наслiдкiв випадкових подiй. Дохiд вiд реалiзацiї страхових послуг складає 21834 тис. грн. Основнi ринки збуту  - це ринок фiнансових послуг України. Основнi клiєнти - фiзичнi та юридичнi особи. Залежностi вiд сезонних змiн немає. Ринок страхових послуг є другим за рiвнем капiталiзацiї серед iнших небанкiвських фiнансових ринкiв.  Конкуренцiя в галузi висока. Канали збуту й методи продажу - прямий продаж страхових послуг, продаж через власну агентську мережу, збут страхових послуг через страхових посередникiв. 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На виконання розпорядження Нацiональної комiсiї, що здiйснює державне регулювання у сферi ринкiв фiнансових послуг вiд 04.02.2014 р. № 295 "Про затвердження Вимог до органiзацiї i функцiонування системи управлiння ризиками у страховика" з метою уникнення i мiнiмiзацiї ризикiв, пом'якшення їх наслiдкiв, зменшення вразливостi до них Товариством  впроваджена  Стратегiя управлiння ризиками, яка затверджена протоколом наглядової ради Товариства № 3/2014 вiд 27.06.2014 року, Наказ № 04/А-14  вiд 27.06.2014р.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Управлiння ризиками Товариства являє собою процес передбачення i нейтралiзацiї їх негативних фiнансових наслiдкiв, що включає їх iдентифiкацiю, оцiнку, упередження та уникнення.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При здiйсненнi управлiння ризиками страховик систематизує ризики за такою класифiкацiєю: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ризик недостатностi страхових премiй i резервiв - ризик, викликаний коливаннями частоти, середнiх розмiрiв та розподiлу збиткiв при настаннi страхових випадкiв;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катастрофiчний ризик - ризик, викликаний неточнiстю прогнозiв настання надзвичайних подiй та оцiнок їх наслiдкiв.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валютний ризик - ризик, пов'язаний iз чутливiстю вартостi активiв та зобов'язань страховика до коливання курсiв обмiну валют;</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ризик ринкової концентрацiї - ризик, пов'язаний iз недостатньою диверсифiкованiстю портфеля активiв або у зв'язку зi значним впливом одного або кiлькох емiтентiв цiнних паперiв на стан активiв;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ризик дефолту контрагента - ризик неспроможностi контрагента (перестраховика, боржника та будь-якого дебiтора) виконати взятi на себе будь-якi договiрнi зобов'язання перед страховиком;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операцiйний ризик - ризик фiнансових втрат страховика, що виникає через недолiки управлiння, процесiв оброблення iнформацiї, контрольованостi, безперервностi роботи, надiйностi технологiй, а також помилки та несанкцiонованi дiї персоналу;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ризик дефолту дебiтора - ризик неспроможностi дебiтора виконати взятi на себе будь-якi </w:t>
      </w:r>
      <w:r w:rsidRPr="005A2BB6">
        <w:rPr>
          <w:rFonts w:ascii="Times New Roman CYR" w:hAnsi="Times New Roman CYR" w:cs="Times New Roman CYR"/>
          <w:sz w:val="24"/>
          <w:szCs w:val="24"/>
        </w:rPr>
        <w:lastRenderedPageBreak/>
        <w:t>договiрнi зобов'язання перед страховиком;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ризик дефолту банка - ризик неспроможностi  банка виконати взятi на себе будь-якi договiрнi зобов'язання перед страховиком;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Україна є країною з перехiдною економiкою i в даний час не має достатньо розвиненою дiлової та законодавчої iнфраструктури, включаючи стабiльну банкiвську i судову системи, якi iснують в країнах з бiльш розвиненою ринковою економiкою. Сучасна українська економiка характеризується, зокрема, такими явищами, як низька конвертованiсть нацiональної валюти за кордоном, валютний контроль, низький рiвень лiквiдностi на ринках капiталу i триваюча iнфляцiя. Стабiльний i успiшний розвиток української економiки i бiзнесу Компанiї в певнiй мiрi залежить вiд ефективностi економiчних заходiв, що вживаються урядом, а також подальшого розвитку правової та полiтичної систем.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Значних придбань або вiдчужень активiв за останнi п'ять рокiв не вiдбувалися.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Основними засобами Товариства є машини та обладнання, меблi та офiсне устаткування, якi знаходяться за мiсцезнаходженням Товариства. Об'єкти оренди та будь-якi значнi правочини щодо них вiдсутнi. Виробничих потужностей немає. Основнi засоби утримуються за власний рахунок. Екологiчнi питання, що можуть позначитися на використаннi активiв пiдприємства вiдсутнi. Планiв капiтального будiвництва, розширення або удосконалення основних засобiв немає.</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Нестабiльна полiтична та економiчна ситуацiя в Українi. Дiяльнiсть Товариства значною мiрою залежить вiд законодавчих або економiчних обмежень.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Полiтика щодо фiнансування дiяльностi Товариства - залучення додаткового капiталу за рахунок додаткових внескiв до статутного капiталу, власнi кошти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Достатнiсть робочого капiталу для поточних потреб - робочий капiтал для поточних потреб є достатнiм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Можливi шляхи покращення лiквiдностi за оцiнками фахiвцiв емiтента - перегляд iснуючої тарифної полiтики, зниження витрат на збут страхових послуг.</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Вартiсть укладених, але ще не виконаних договорiв (контрактiв) на кiнець звiтного перiоду </w:t>
      </w:r>
      <w:r w:rsidRPr="005A2BB6">
        <w:rPr>
          <w:rFonts w:ascii="Times New Roman CYR" w:hAnsi="Times New Roman CYR" w:cs="Times New Roman CYR"/>
          <w:sz w:val="24"/>
          <w:szCs w:val="24"/>
        </w:rPr>
        <w:lastRenderedPageBreak/>
        <w:t>(загальний пiдсумок) - 53 855 000,00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Очiкуванi прибутки вiд виконання цих договорiв - 1 836 000,00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Стратегiя Товариства щодо подальшого розвитку передбачає дiяльнiсть в усiх секторах українського страхового ринку. Компанiя має лiцензiї на надання страхового захисту практично з усього спектру добровiльного та обов'язкового страхування.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у звiтному перiодi не здiйснювало дослiджень та розробок.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b/>
          <w:bCs/>
          <w:sz w:val="24"/>
          <w:szCs w:val="24"/>
        </w:rPr>
      </w:pPr>
      <w:r w:rsidRPr="005A2BB6">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Iнша iнформацiя, яка може бути iстотною для оцiнки iнвестором фiнансового стану та результатiв дiяльностi емiтента, вiдсутня.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762469" w:rsidRPr="005A2BB6">
        <w:trPr>
          <w:trHeight w:val="200"/>
        </w:trPr>
        <w:tc>
          <w:tcPr>
            <w:tcW w:w="2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Персональний склад</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Акцiонери.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Згiдно з реєстром власникiв цiнних паперiв.</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Голова Наглядової ради - Венецький Дмитро Олександрович.</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Члени Наглядової ради - Альпєрiна Тетяна Маркiвна, Волобуєва Юлiя Олександрiвна.</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Голова правлiння, заступник голови правлiння з правових питань, заступник голови правлiння з фiнансiв.</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Голова правлiння - Iванов Олександр Сергiйович, </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xml:space="preserve">заступник голови правлiння з правових питань - Хомюк Галина Олександрiвна, </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заступник голови правлiння  з фiнансiв - Сташук Вiкторiя Вiкторiвна.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V. Інформація про посадових осіб емітента</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762469" w:rsidRPr="005A2BB6">
        <w:trPr>
          <w:trHeight w:val="200"/>
        </w:trPr>
        <w:tc>
          <w:tcPr>
            <w:tcW w:w="9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набуття повноважень та термін, на який обрано (призначено)</w:t>
            </w:r>
          </w:p>
        </w:tc>
      </w:tr>
      <w:tr w:rsidR="00762469" w:rsidRPr="005A2BB6">
        <w:trPr>
          <w:trHeight w:val="200"/>
        </w:trPr>
        <w:tc>
          <w:tcPr>
            <w:tcW w:w="9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Голова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Iванов Олександр Сергiйович</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1981</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 юридична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ПрАТ "Страхова компанiя "Київська Русь", 31171581, Заступник голови правлiння</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22.06.2020,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звiтному перiодi виплачена винагорода складає 228 000,00   грн., в натуральнiй формi винагорода не виплачувалась. Непогашеної судимостi за корисливi та посадовi злочини посадова особа емiтента не має. Загальний стаж роботи - 23 роки. Перелiк посад, якi особа обiймала протягом останнiх п'яти рокiв, - заступник голови правлiння. Посадова особа не обiймає посад на будь-яких iнших пiдприємствах. Не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Хомюк Галина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1977</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ПрАТ "Страхова компанiя "Київська Русь", 31171581, Начальник юридичного вiддiлу</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22.06.2020,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звiтному перiодi виплачена винагорода складає 202 264,95  грн., в натуральнiй формi винагорода не виплачувалась.  Непогашеної судимостi за корисливi та посадовi злочини посадова особа емiтента не має. Загальний стаж роботи - 25 рокiв. Посада, яку обiймала протягом останнiх п'яти рокiв: начальник юридичного вiддiлу. Посадова особа не обiймає посад на будь-яких iнших пiдприємствах. Не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Сташук Вiкторiя Вiкторiвна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1975</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28</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ТОВ" Аудит-Стандарт", 32852960, Аудитор</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22.06.2020,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звiтному перiодi виплачена винагорода складає 191 225,10  грн., в натуральнiй формi винагорода не виплачувалась.  Посадова особа непогашеної судимостi за корисливi та посадовi злочини не має. Загальний стаж роботи - 28 рокiв. Посада, яку обiймала протягом останнiх п'яти рокiв: заступник керуючого, аудитор. Посади на будь-яких iнших пiдприємствах не обiймає. Не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Голова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Венецький Дмитро Олександрович</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1965</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ПрАТ "СК "Київська Русь", 31171581, Ревiзор</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Винагорода в грошовiй та в натуральнiй формах посадовiй особi емiтента не виплачувалась. Загальний стаж роботи - 29 рокiв. Непогашеної судимостi за корисливi та посадовi злочини посадова особа емiтента не має.  Iншi посади, якi займав протягом останнiх пяти рокiв:фiзична особа-пiдприємець, ревiзор. Посадова особа не працює та не займає посад на будь-яких iнших пiдприємствах.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Член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Альпєрiна Тетяна Маркiвна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1971</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Не працювала</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Винагорода в грошовiй та в натуральнiй формах посадовiй особi емiтента не виплачувалась. Загальний стаж роботи - 0 рокiв. Непогашеної судимостi </w:t>
            </w:r>
            <w:r w:rsidRPr="005A2BB6">
              <w:rPr>
                <w:rFonts w:ascii="Times New Roman CYR" w:hAnsi="Times New Roman CYR" w:cs="Times New Roman CYR"/>
              </w:rPr>
              <w:lastRenderedPageBreak/>
              <w:t>за корисливi та посадовi злочини посадова особа емiтента не має. Перелiк попереднiх посад за останнi п'ять рокiв: не працювала. Посадова особа не працює та не займає посад на будь-яких iнших пiдприємствах.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6</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Член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Волобуєва Юлiя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1985</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Не працювала</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 на 3 роки</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Винагорода в грошовiй та в натуральнiй формах посадовiй особi емiтента не виплачувалась. Загальний стаж роботи - 0 рокiв. Непогашеної судимостi за корисливi та посадовi злочини посадова особа емiтента не має. Перелiк попереднiх посад за останнi п'ять рокiв: не працювала. Посадова особа не працює та не займає посад на будь-яких iнших пiдприємствах.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Головний бухгалтер</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Головенець Ольга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1986</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 економiчна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ПрАТ "Страхова компанiя "Київська Русь", 31171581, Бухгалтер</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08.05.2018, безстроково</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звiтному перiодi виплачена винагорода складає 200 714,23   грн., в натуральнiй формi винагорода не виплачувалась. Загальний стаж роботи - 19 рокiв.  Непогашеної судимостi за корисливi та посадовi злочини не має. Посади, якi обiймала протягом останнiх пяти: головний бухгалтер, заступник начальника управлiння аналiзу та облiку корпоративних проектiв департаменту супроводження корпоративних проектiв, бухгалтер. Посади на будь-яких iнших пiдприємствах не обiймає. Не є акцiонером Товариства.</w:t>
            </w:r>
          </w:p>
        </w:tc>
      </w:tr>
      <w:tr w:rsidR="00762469" w:rsidRPr="005A2BB6">
        <w:trPr>
          <w:trHeight w:val="200"/>
        </w:trPr>
        <w:tc>
          <w:tcPr>
            <w:tcW w:w="9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w:t>
            </w:r>
          </w:p>
        </w:tc>
        <w:tc>
          <w:tcPr>
            <w:tcW w:w="2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Внутрiшнiй аудитор</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Марченко Тетяна Леонiдiвна</w:t>
            </w:r>
          </w:p>
        </w:tc>
        <w:tc>
          <w:tcPr>
            <w:tcW w:w="8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1967</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w:t>
            </w:r>
          </w:p>
        </w:tc>
        <w:tc>
          <w:tcPr>
            <w:tcW w:w="30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ПрАТ "СК "Київська Русь", 31171581, Заступник головного бухгалтера</w:t>
            </w:r>
          </w:p>
        </w:tc>
        <w:tc>
          <w:tcPr>
            <w:tcW w:w="155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21.01.2021, безстроково</w:t>
            </w:r>
          </w:p>
        </w:tc>
      </w:tr>
      <w:tr w:rsidR="00762469" w:rsidRPr="005A2BB6">
        <w:trPr>
          <w:trHeight w:val="200"/>
        </w:trPr>
        <w:tc>
          <w:tcPr>
            <w:tcW w:w="9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Опис: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звiтному перiодi виплачена винагорода складає 123 376,80 грн., в натуральнiй формi винагорода не виплачувалась.  Посадова особа непогашеної судимостi за корисливi та посадовi злочини не має. Загальний стаж роботи  31 рiк.  Посада, яку обiймала протягом останнiх п'яти рокiв: головний бухгалтер, заступник головного бухгалтера. Посади на будь-яких iнших пiдприємствах не обiймає. Не є акцiонером Товариства.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762469" w:rsidRPr="005A2BB6">
        <w:trPr>
          <w:trHeight w:val="200"/>
        </w:trPr>
        <w:tc>
          <w:tcPr>
            <w:tcW w:w="3050" w:type="dxa"/>
            <w:vMerge w:val="restart"/>
            <w:tcBorders>
              <w:top w:val="single" w:sz="6" w:space="0" w:color="auto"/>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за видами акцій</w:t>
            </w:r>
          </w:p>
        </w:tc>
      </w:tr>
      <w:tr w:rsidR="00762469" w:rsidRPr="005A2BB6">
        <w:trPr>
          <w:trHeight w:val="200"/>
        </w:trPr>
        <w:tc>
          <w:tcPr>
            <w:tcW w:w="3050" w:type="dxa"/>
            <w:vMerge/>
            <w:tcBorders>
              <w:top w:val="nil"/>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b/>
                <w:bCs/>
              </w:rPr>
              <w:t>Привілейовані іменні</w:t>
            </w:r>
          </w:p>
        </w:tc>
      </w:tr>
      <w:tr w:rsidR="00762469" w:rsidRPr="005A2BB6">
        <w:trPr>
          <w:trHeight w:val="200"/>
        </w:trPr>
        <w:tc>
          <w:tcPr>
            <w:tcW w:w="3050" w:type="dxa"/>
            <w:tcBorders>
              <w:top w:val="nil"/>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Голова Правлiння</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Iванов Олександр Сергiйович</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Головний бухгалтер</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Головенець Ольга Олександрiвна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Хомюк Галина Олександрiвна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Сташук Вiкторiя Вiкторiвна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Член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Альпєрiна Тетяна Маркiвна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1 235 200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1 235 200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Член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Волобуєва Юлiя Олександрiвна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Голова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Венецький Дмитро Олександрович</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Внутрiшнiй аудитор</w:t>
            </w:r>
          </w:p>
        </w:tc>
        <w:tc>
          <w:tcPr>
            <w:tcW w:w="4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Марченко Тетяна Леонiдiвна</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3. Інформація про будь-які винагороди або компенсації, які мають бути виплачені посадовим особам емітента в разі їх звільнення</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Згiдно з чинним законодавством.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8"/>
          <w:szCs w:val="28"/>
        </w:rPr>
      </w:pPr>
      <w:r w:rsidRPr="005A2BB6">
        <w:rPr>
          <w:rFonts w:ascii="Times New Roman CYR" w:hAnsi="Times New Roman CYR" w:cs="Times New Roman CYR"/>
          <w:b/>
          <w:bCs/>
          <w:sz w:val="28"/>
          <w:szCs w:val="28"/>
        </w:rPr>
        <w:lastRenderedPageBreak/>
        <w:t>VII. Звіт керівництва (звіт про управління)</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8"/>
          <w:szCs w:val="28"/>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1. Вірогідні перспективи подальшого розвитку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Стратегiя Товариства щодо подальшого розвитку передбачає дiяльнiсть в усiх секторах українського страхового ринку. Компанiя має лiцензiї на надання страхового захисту практично з усього спектру добровiльного та обов'язкового страхування.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Стратегiя подальшої дiяльностi товариства на найближчий рiк буде спрямована на полiпшення фiнансового стану товариства за рахунок корегування за необхiдностi тарифної полiтики, а також утримання та приросту страхового портфелю за умови контролю за витратами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2. Інформація про розвиток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ПрАТ "Страхова компанiя "Київська Русь" засноване у 2000 роцi. Головним напрямком роботи компанiї  є забезпечення страхового захисту пiдприємств i органiзацiй усiх форм власностi та приватних осiб. Основнi принципи, на яких грунтується дiяльнiсть компанiї - клiєнтоорiєнтованiсть, професiоналiзм, надiйнiсть i вiдповiдальнiсть. У звiтному перiодi  суттєвих подiй розвитку Товариства не вiдбувалося.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укладення  деривативiв або вчинення правочинiв щодо похiдних цiнних паперiв протягом звiтного перiоду не надається, тому що Товариство не здiйснювало таких операцiй.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деривативiв та не вчиняло правочинiв щодо похiдних цiнних паперiв, якi впливають на оцiнку активiв, зобов'язань, фiнансового стану i доходiв або витрат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схильнiсть емiтента до цiнових ризикiв, кредитного ризику, ризику лiквiдностi та/або ризику грошових потокiв не надається, тому що Товариство не укладало деривативiв та не вчиняло правочинiв щодо похiдних цiнних паперiв, якi впливають на оцiнку активiв, зобов'язань, фiнансового стану i доходiв або витрат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4. Звіт про корпоративне управління: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1) посилання на: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власний кодекс корпоративного управління, яким керується емітент</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Протягом звiтного перiоду Товариство застосовувало Кодекс корпоративного управлiння, що затверджений 08.04.2013 року рiшенням Загальних зборiв акцiонерiв (Протокол №24).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Кодекс корпоративного управлiння розмiщено на сайтi Товариства за посиланням: http://www.krus.kiev.ua/about/document/</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Товариство не застосовує кодекс корпоративного управлiння фондової бiржi, об'єднання </w:t>
      </w:r>
      <w:r w:rsidRPr="005A2BB6">
        <w:rPr>
          <w:rFonts w:ascii="Times New Roman CYR" w:hAnsi="Times New Roman CYR" w:cs="Times New Roman CYR"/>
          <w:sz w:val="24"/>
          <w:szCs w:val="24"/>
        </w:rPr>
        <w:lastRenderedPageBreak/>
        <w:t>юридичних осiб або iнший кодекс корпоративного управлiння.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Товариство не застосовує практику корпоративного управлiння понад визначенi законодавством вимоги, крiм застосування власного корпоративного кодексу.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Протягом звiтного року Товариство не вiдхилялося вiд положень Кодексу корпоративного управлiння та не приймало рiшень щодо незастосування  деяких положень цього Кодексу.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3) інформація про загальні збори акціонерів (учасників)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762469" w:rsidRPr="005A2BB6">
        <w:trPr>
          <w:trHeight w:val="253"/>
        </w:trPr>
        <w:tc>
          <w:tcPr>
            <w:tcW w:w="6000" w:type="dxa"/>
            <w:gridSpan w:val="2"/>
            <w:vMerge w:val="restart"/>
            <w:tcBorders>
              <w:top w:val="single" w:sz="6" w:space="0" w:color="auto"/>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позачергові</w:t>
            </w:r>
          </w:p>
        </w:tc>
      </w:tr>
      <w:tr w:rsidR="00762469" w:rsidRPr="005A2BB6">
        <w:trPr>
          <w:trHeight w:val="200"/>
        </w:trPr>
        <w:tc>
          <w:tcPr>
            <w:tcW w:w="6000" w:type="dxa"/>
            <w:gridSpan w:val="2"/>
            <w:vMerge/>
            <w:tcBorders>
              <w:top w:val="nil"/>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6000" w:type="dxa"/>
            <w:gridSpan w:val="2"/>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w:t>
            </w:r>
          </w:p>
        </w:tc>
      </w:tr>
      <w:tr w:rsidR="00762469" w:rsidRPr="005A2BB6">
        <w:trPr>
          <w:trHeight w:val="200"/>
        </w:trPr>
        <w:tc>
          <w:tcPr>
            <w:tcW w:w="6000" w:type="dxa"/>
            <w:gridSpan w:val="2"/>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70</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Перелiк питань, що розглядалися на загальних зборах: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 Про обрання лiчильної комiсiї Рiчних Загальних зборiв акцiонерiв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Про обрання голови та секретаря Рiчних Загальних зборiв акцiонерiв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3. Про затвердження рiчного звiту Товариства за 2020 рiк.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4. Про розгляд Звiту Наглядової ради Товариства за 2020 рiк та затвердження заходiв за результатами його розгляду.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5. Про розгляд Звiту Виконавчого органу (Правлiння) Товариства за 2020 рiк та затвердження заходiв за результатами його розгляду.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6. Про розгляд висновкiв зовнiшнього аудиту Товариства за 2020 рiк та затвердження заходiв за результатами його розгляду.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7. Про прийняття рiшення за наслiдками розгляду Звiту Наглядової ради Товариства за 2020 рiк, звiту Виконавчого органу Товариства за 2020 рiк.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8. Про порядок розподiлу прибутку (покриття збиткiв) Товариства за 2020 рiк.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9. Про надання попередньої згоди на вчинення усiх значних правочинiв, якi можуть вчинятися Товариством.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10. Про прийняття рiшення про дострокове припинення повноважень членiв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11. Про обрання членiв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12. Про затвердження умов цивiльно-правових договорiв, що укладатимуться з членами Наглядової ради Товариства, встановлення розмiру їх винагороди та обрання особи, яка уповноважується на пiдписання цивiльно-правових договорiв з членами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Перелiк осiб, що подавали пропозицiї до перелiку питань порядку денного, - Наглядова рада.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Результати розгляду питань порядку денного: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1-го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Обрати Лiчильну комiсiю Рiчних Загальних зборiв акцiонерiв Товариства у наступному складi: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Голова лiчильної комiсiї - Головенець Ольга Олександрiвна;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Член лiчильної комiсiї - Iванова Юлiя Вiкторiвна.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2-го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lastRenderedPageBreak/>
              <w:t>Обрати Головою Рiчних Загальних зборiв акцiонерiв  - Венецького Дмитра Олександровича.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Обрати секретарем Рiчних Загальних зборiв акцiонерiв - Волобуєву Юлiю Олександрiвну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3-го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Затвердити рiчний звiт Товариства за 2020 рiк.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4-го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1.Затвердити Звiт Наглядової ради  Товариства за 2020 рiк.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2.Затвердити заходи за результатами розгляду Звiту Наглядової ради Товариства за 2020 рiк (додаються до протоколу рiчних Загальних зборiв акцiонерiв).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5-го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1. Затвердити Звiт Правлiння Товариства про результати дiяльностi Товариства за 2020 рiк.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Затвердити заходи за результатами розгляду Звiту Правлiння про результати дiяльностi Товариства за 2020 рiк.(додаються до протоколу рiчних загальних зборiв акцiонерiв).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6-го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1. Затвердити  висновок зовнiшнього аудиту Товариства за 2020 рiк, проведеного ТОВ "АУДИТОРСЬКА ФIРМА "РЕСПЕКТ" (Номер реєстрацiї у Реєстрi аудиторiв та суб'єктiв аудиторської дiяльностi: 0135).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Затвердити заходи за результатами розгляду висновку зовнiшнього аудиту за 2020 рiк.(додаються до протоколу рiчних загальних зборiв акцiонерiв).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7-го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 Визнати роботу Наглядової ради Товариства за 2020 рiк задовiльною.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Визнати роботу Правлiння  Товариства за 2020 рiк задовiльною.</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8-го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 Затвердити  прибуток  Товариства за 2020 рiк в сумi  1 757 785,00 грн. (один мiльон сiмсот п'ятдесят сiм тисяч сiмсот вiсiмдесят п'ять).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Вiдрахувати суму в розмiрi 5% (П'ять вiдсоткiв), що складає 87 889,00  грн.(вiсiмдесят сiм тисяч вiсiмсот вiсiмдесят дев'ять) гривень, до Резервного капiталу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3. Залишок чистого прибутку Товариства за 2020 рiк в розмiрi 1 669 896,00 грн.(один  мiльйон шiстсот шiстдесят дев'ять тисяч вiсiмсот дев'яносто шiсть) залишити нерозподiленим.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9-го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 Надати попередньо  згоду  на вчинення усiх значних правочинiв, якi можуть вчинятися товариством протягом  перiоду з 12.04.2021 року  по 11.04.2022 року,  вартiсть (ринкова вартiсть майна або послуг, що є предметом) по яким складатиме вiд 10 вiдсоткiв вартостi активiв за даними останньої рiчної фiнансової звiтностi Товариства, що стосуватимуться страхування, перестрахування, господарської дiяльностi, дiяльностi пов'язаної з формуванням, розмiщенням страхових резервiв та управлiнням ними, за умовами яких ринкова вартiсть майна, робiт або послуг, що є предметом такого правочину: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буде становити вiд 10 до 25 вiдсоткiв вартостi активiв за даними останньої рiчної фiнансової звiтностi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перевищуватиме 25 вiдсоткiв вартостi активiв за даними останньої рiчної фiнансової звiтностi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перевищуватиме 25 вiдсоткiв, але менша нiж 50 вiдсоткiв вартостi активiв за даними останньої рiчної фiнансової звiтностi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буде становити 50 i бiльше вiдсоткiв вартостi активiв за даними останньої рiчної фiнансової звiтностi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2. Гранична сукупна вартiсть кожного правочину (ринкова вартiсть майна або послуг, що є предметом згаданих правочинiв (договорiв)) встановлюється на рiвнi 50-ти кратної вартостi активiв Товариства за даними останньої рiчної фiнансової звiтностi.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lastRenderedPageBreak/>
              <w:t>3. Надати повноваження Головi правлiння  на укладення  та пiдписання вiд iменi Товариства таких договорiв, додаткових угод та iнших супутнiх документiв.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10-го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Достроково припинити повноваження дiючих членiв Наглядової ради Товариства в наступному складi: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Голови Наглядової ради Товариства - Венецького Дмитра Олександровича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Члена Наглядової ради Товариства  - Волобуєвої Юлiї Олександрiвни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Члена Наглядової ради Товариства  Альпєрiної Тетяни Маркiвни.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11-го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Венецький Дмитро Олександрович, Волобуєва Юлiя Олександрiвна, Альпєрiна Тетяна Маркiвна.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 12-го питання порядку денного вирiшили: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1.Затвердити умови договорiв, що укладатимуться з членами Наглядової ради Товариства та  встановити розмiр їх винагороди, передбачений умовами договорiв, що укладатимуться з членами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2. Обрати Голову Правлiння Товариства - Iванова О.С., особою, яка уповноважується на пiдписання цивiльно-правових договорiв з головою та членами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Результати голосування по кожному з питань порядку денного: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За - 2 161 600 голосiв, що становить 100% голосiв акцiонерiв якi зареєструвалися у загальних зборах та є власниками голосуючих з цього питання акцiй.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Проти - 0 голосiв, що становить 0 % голосiв акцiонерiв якi зареєструвалися у загальних зборах та є власниками голосуючих з цього питання акцiями.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Утримались - 0 голосiв, що становить 0 % голосiв акцiонерiв якi зареєструвалися у загальних зборах та є власниками голосуючих з цього питання акцiями.</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sidRPr="005A2BB6">
        <w:rPr>
          <w:rFonts w:ascii="Times New Roman CYR" w:hAnsi="Times New Roman CYR" w:cs="Times New Roman CYR"/>
          <w:sz w:val="24"/>
          <w:szCs w:val="24"/>
        </w:rPr>
        <w:t>(за наявності контролю)</w:t>
      </w:r>
      <w:r w:rsidRPr="005A2BB6">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нi</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762469" w:rsidRPr="005A2BB6">
        <w:trPr>
          <w:trHeight w:val="200"/>
        </w:trPr>
        <w:tc>
          <w:tcPr>
            <w:tcW w:w="5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Черговi загальнi збори акцiонерiв були скликанi та  проведенi 12.04.2021 р.</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762469" w:rsidRPr="005A2BB6">
        <w:trPr>
          <w:trHeight w:val="200"/>
        </w:trPr>
        <w:tc>
          <w:tcPr>
            <w:tcW w:w="5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Позачерговi загальнi збори у звiтному перiодi не скликалися</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4) інформація про наглядову раду та виконавчий орган емітента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Склад наглядової ради (за наявності)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1600"/>
        <w:gridCol w:w="1500"/>
        <w:gridCol w:w="4900"/>
      </w:tblGrid>
      <w:tr w:rsidR="00762469" w:rsidRPr="005A2BB6">
        <w:trPr>
          <w:trHeight w:val="200"/>
        </w:trPr>
        <w:tc>
          <w:tcPr>
            <w:tcW w:w="2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Залежний член наглядової ради</w:t>
            </w:r>
          </w:p>
        </w:tc>
        <w:tc>
          <w:tcPr>
            <w:tcW w:w="49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b/>
                <w:bCs/>
                <w:sz w:val="24"/>
                <w:szCs w:val="24"/>
              </w:rPr>
              <w:t>Функціональні обов'язки члена наглядової ради</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Венецький Дмитро Олександрович</w:t>
            </w:r>
          </w:p>
        </w:tc>
        <w:tc>
          <w:tcPr>
            <w:tcW w:w="16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Голова  Наглядової  ради  органiзовує  її роботу,  скликає засiдання Наглядової ради та головує на  них, вiдкриває  загальнi збори,  органiзовує обрання секретаря </w:t>
            </w:r>
            <w:r w:rsidRPr="005A2BB6">
              <w:rPr>
                <w:rFonts w:ascii="Times New Roman CYR" w:hAnsi="Times New Roman CYR" w:cs="Times New Roman CYR"/>
                <w:sz w:val="24"/>
                <w:szCs w:val="24"/>
              </w:rPr>
              <w:lastRenderedPageBreak/>
              <w:t xml:space="preserve">загальних зборiв, здiйснює  iншi повноваження,  передбаченi  Статутом та положенням про Наглядову раду. </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Альпєрiна Тетяна Маркiвна</w:t>
            </w:r>
          </w:p>
        </w:tc>
        <w:tc>
          <w:tcPr>
            <w:tcW w:w="16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Виконує обов'язки члена Наглядової ради дотримуючись вимог Статуту Товариства та чинного законодавства України.</w:t>
            </w:r>
          </w:p>
        </w:tc>
      </w:tr>
      <w:tr w:rsidR="00762469" w:rsidRPr="005A2BB6">
        <w:trPr>
          <w:trHeight w:val="200"/>
        </w:trPr>
        <w:tc>
          <w:tcPr>
            <w:tcW w:w="2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Волобуєва Юлiя Олександрiвна</w:t>
            </w:r>
          </w:p>
        </w:tc>
        <w:tc>
          <w:tcPr>
            <w:tcW w:w="16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Виконує обов'язки члена Наглядової ради дотримуючись вимог Статуту Товариства та чинного законодавства України.</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Рiшення Наглядової ради приймаються простою бiльшiстю голосiв членiв Наглядової ради, якi беруть участь у засiданнi та мають право голосу. У випадку рiвного подiлу голосiв вирiшальний голос має Голова Наглядової ради. На засiданнi Наглядової ради кожний член Наглядової  ради має один голос.</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 звiтному перiодi засiдання Наглядової ради проводились 8 разiв. Загальний опис прийнятих на них рiшень: приймалися рiшення про скликання та проведення рiчних загальних зборiв 12.04.2021 р.; звiльнення та призначення внутрiшнього аудитора; затвердження регулярної рiчної iнформацiї емiтента за 2020 рiк; обрання голови Наглядової ради; затвердження показникiв фiнансової звiтностi за перше пiврiччя 2021 року та надання рекомендацiй щодо стратегiї подальшої дiяльностi товариства; затвердження звiту внутрiшнього аудитора щодо дотримання законодавства у сферi запобiгання та протидiї легалiзацiї доходiв, одержаних злочинним шляхом, фiнансування тероризму та фiнансування розповсюдженню зброї масового знищення в ПрАТ "СК "Київська Русь" за перiод з 01.07.2020р. по 30.06.2021р.</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визначення, як дiяльнiсть наглядової ради зумовила змiни у фiнансово-господарськiй дiяльностi товариства не надається, тому що ця iнформацiя вiдноситься до iнформацiї про дiяльнiсть наглядової ради i приватнi акцiонернi товариства можуть таку iнформацiю не розкривати.</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Комітети в складі наглядової ради </w:t>
      </w:r>
      <w:r w:rsidRPr="005A2BB6">
        <w:rPr>
          <w:rFonts w:ascii="Times New Roman CYR" w:hAnsi="Times New Roman CYR" w:cs="Times New Roman CYR"/>
          <w:sz w:val="24"/>
          <w:szCs w:val="24"/>
        </w:rPr>
        <w:t>(за наявності)</w:t>
      </w:r>
      <w:r w:rsidRPr="005A2BB6">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Персональний склад комітетів</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Комiтети у складi Наглядової ради не створювались.</w:t>
            </w:r>
          </w:p>
        </w:tc>
        <w:tc>
          <w:tcPr>
            <w:tcW w:w="3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У разі проведення оцінки роботи комітетів зазначається інформація </w:t>
            </w:r>
            <w:r w:rsidRPr="005A2BB6">
              <w:rPr>
                <w:rFonts w:ascii="Times New Roman CYR" w:hAnsi="Times New Roman CYR" w:cs="Times New Roman CYR"/>
                <w:b/>
                <w:bCs/>
                <w:sz w:val="24"/>
                <w:szCs w:val="24"/>
              </w:rPr>
              <w:lastRenderedPageBreak/>
              <w:t>щодо їх компетентності та ефективності</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Iнформацiя про дiяльнiсть наглядової ради та оцiнки її  роботи не надається, тому що ця iнформацiя для приватних акцiонерних товариств не обов'язкова для розкриття.</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 вiдповiдностi до законодавства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Склад виконавчого органу</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b/>
                <w:bCs/>
                <w:sz w:val="24"/>
                <w:szCs w:val="24"/>
              </w:rPr>
              <w:t>Функціональні обов'язки члена виконавчого органу</w:t>
            </w:r>
          </w:p>
        </w:tc>
      </w:tr>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Голова правлiння Iванов </w:t>
            </w:r>
            <w:r w:rsidRPr="005A2BB6">
              <w:rPr>
                <w:rFonts w:ascii="Times New Roman CYR" w:hAnsi="Times New Roman CYR" w:cs="Times New Roman CYR"/>
                <w:sz w:val="24"/>
                <w:szCs w:val="24"/>
              </w:rPr>
              <w:lastRenderedPageBreak/>
              <w:t>Олександр Сергiйович</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 xml:space="preserve">Голова правлiння дiє вiд iменi Товариства без довiреностi, на </w:t>
            </w:r>
            <w:r w:rsidRPr="005A2BB6">
              <w:rPr>
                <w:rFonts w:ascii="Times New Roman CYR" w:hAnsi="Times New Roman CYR" w:cs="Times New Roman CYR"/>
                <w:sz w:val="24"/>
                <w:szCs w:val="24"/>
              </w:rPr>
              <w:lastRenderedPageBreak/>
              <w:t>пiдставi та в межах Статуту Товариства 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здiйснює оперативне управлiння справами Товариства, у вiдповiдностi з Статутом, внутрiшнiми нормативними документами, рiшеннями Загальних зборiв акцiонерiв, Наглядової ради;</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забезпечує виконання рiшень Загальних зборiв акцiонерiв, Наглядової ради;</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встановлює обсяг повноважень та розподiляє обов'язки мiж членами Правлiння;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виносить на розгляд Наглядової ради пропозицiї про обрання членiв Правлiння;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скликає засiдання Правлiння, затверджує їх порядок денний; приймає рiшення про участь у засiданнях Правлiння третiх осiб;</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органiзовує дiловодство, ведення бухгалтерського облiку та звiтностi в Товариствi;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затверджує штатний розпис, видає уснi та письмовi накази, розпорядження, дає вказiвки, якi є обов'язковими для працiвникiв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видає накази про вiдрядження працiвникiв,  у тому числi за кордон;</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вiдкриває i закриває банкiвськi та iншi рахунки, виступає їх розпорядником;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укладає договори (правочини)  вiд iменi Товариства, вчиняє iншi юридичнi дiї;</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видає довiреностi, на здiйснення повноважень, що складають компетенцiю Голови правлiння, визначену чинним законодавством та цим Статутом;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представляє iнтереси Товариства в  органах  державної  влади  та  управлiння, в  судах будь-якої iнстанцiї та будь-якої юрисдикцiї, державних органах i громадських органiзацiях в межах своєї компетенцiї,  у  вiдносинах з юридичними та фiзичними особами;</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несе персональну вiдповiдальнiсть за виконання покладених  на нього завдань;</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вирiшує iншi питання, вiднесенi до його компетенцiї Статутом та чинним законодавством;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виконує iншi функцiї, покладенi на нього Загальними зборами акцiонерiв та Наглядовою радою Товариства.</w:t>
            </w:r>
          </w:p>
        </w:tc>
      </w:tr>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Заступник Голови правлiння з правових питань Хомюк Галина Олександрiвна(член правлiння)</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Член правлiння дiє вiд iменi Товариства без довiреностей, на пiдставi та в межах Статуту.</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До повноважень Правлiння належить вирiшення всiх питань, пов'язаних з керiвництвом поточною дiяльнiстю Товариства, зокрема: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Органiзацiя виконання рiшень Загальних зборiв акцiонерiв та Наглядової ради в межах компетенцiї Правлiння.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Iнiцiювати скликання та пiдготовка матерiалiв з питань порядку денного Загальних зборiв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Подання рекомендацiй Наглядовiй радi Товариства щодо основних напрямкiв дiяльностi  Товариства,  розробка планiв Товариства i надання звiтiв про їх виконання, пропозицiй щодо розподiлу прибутку Товариства  та покриття збиткiв Товариства, </w:t>
            </w:r>
            <w:r w:rsidRPr="005A2BB6">
              <w:rPr>
                <w:rFonts w:ascii="Times New Roman CYR" w:hAnsi="Times New Roman CYR" w:cs="Times New Roman CYR"/>
                <w:sz w:val="24"/>
                <w:szCs w:val="24"/>
              </w:rPr>
              <w:lastRenderedPageBreak/>
              <w:t>iнших пропозицiй з питань дiяльностi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Пiдготовка проектiв рiчних бюджетiв Товариства та надання звiтiв про їх виконання  Наглядовiй радi  та Загальним зборам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Затвердження органiзацiйної структури Товариства, прийняття рiшення про створення i лiквiдацiю структурних пiдроздiлiв Товариства, затвердження положень про структурнi пiдроздiли та служби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Затвердження правил процедур та iнших внутрiшнiх нормативних документiв, пов'язаних iз дiяльнiстю Товариства, окрiм тих, затвердження яких вiднесено цим Статутом до компетенцiї iнших органiв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Вирiшення питань про передачу майна та коштiв вiдокремленим пiдроздiлам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Прийняття рiшення про надання порук i гарантiй, одержання та надання кредитiв i позик Товариством.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Визначення страхових тарифiв та загальних правил добровiльних видiв страхування;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рiшень про матерiальне заохочення працiвникiв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принципiв та порядку ведення дiловодства та бухгалтерського облiку у Товариствi;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рiшення про купiвлю або продаж Товариством майна, належного Товариству, укладення договорiв оренди нерухомостi;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принципiв полiтики капiталовкладення та їх передача Наглядовiй радi на затвердження.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Затвердження процедур видачi, реєстрацiї та вiдкликання довiреностей;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дiяльностi полiтики по зв'язках з громадськiстю та реклами Товариства.</w:t>
            </w:r>
          </w:p>
        </w:tc>
      </w:tr>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Заступник Голови з фiнансiв Сташук Вiкторiя Вiкторiвна(член правлiння)</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Член правлiння дiє вiд iменi Товариства без довiреностей, на пiдставi та в межах Статуту.</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До повноважень Правлiння належить вирiшення всiх питань, пов'язаних з керiвництвом поточною дiяльнiстю Товариства, зокрема: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Органiзацiя виконання рiшень Загальних зборiв акцiонерiв та Наглядової ради в межах компетенцiї Правлiння.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Iнiцiювати скликання та пiдготовка матерiалiв з питань порядку денного Загальних зборiв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Подання рекомендацiй Наглядовiй радi Товариства щодо основних напрямкiв дiяльностi  Товариства,  розробка планiв Товариства i надання звiтiв про їх виконання, пропозицiй щодо розподiлу прибутку Товариства  та покриття збиткiв Товариства, iнших пропозицiй з питань дiяльностi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Пiдготовка проектiв рiчних бюджетiв Товариства та надання звiтiв про їх виконання  Наглядовiй радi  та Загальним зборам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Затвердження органiзацiйної структури Товариства, прийняття рiшення про створення i лiквiдацiю структурних пiдроздiлiв Товариства, затвердження положень про структурнi пiдроздiли та служби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 xml:space="preserve"> Затвердження правил процедур та iнших внутрiшнiх нормативних документiв, пов'язаних iз дiяльнiстю Товариства, окрiм тих, затвердження яких вiднесено цим Статутом до компетенцiї iнших органiв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Вирiшення питань про передачу майна та коштiв вiдокремленим пiдроздiлам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Прийняття рiшення про надання порук i гарантiй, одержання та надання кредитiв i позик Товариством.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Визначення страхових тарифiв та загальних правил добровiльних видiв страхування;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рiшень про матерiальне заохочення працiвникiв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принципiв та порядку ведення дiловодства та бухгалтерського облiку у Товариствi;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рiшення про купiвлю або продаж Товариством майна, належного Товариству, укладення договорiв оренди нерухомостi;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принципiв полiтики капiталовкладення та їх передача Наглядовiй радi на затвердження.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Затвердження процедур видачi, реєстрацiї та вiдкликання довiреностей;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дiяльностi полiтики по зв'язках з громадськiстю та реклами Товариства.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Правлiння страхової компанiї є виконавчим органом, здiйснює управлiння поточною дiяльнiстю компанiї, несе вiдповiдальнiсть за ефективнiсть її роботи згiдно з принципами, встановленими Статутом, рiшеннями Загальних зборiв акцiонерiв i Наглядової ради вiдповiдно до вимог законодавства.  За пiдсумками календарного року Правлiння звiтує перед черговими Загальними зборами акцiонерiв про проведену роботу i загальний стан ПрАТ "СК "Київська Русь".</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Засiдання Правлiння вважаються правомочними приймати рiшення, якщо на них присутнi не менш нiж 2/3 членiв Правлiння. Рiшення приймаються простою бiльшiстю голосiв присутнiх на засiданнi членiв Правлiння.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У звiтному перiодi вiдбулося три засiданнi Правлiння, на яких приймалися рiшення про  внесення змiн до видiв економiчної дiяльностi КВЕД; внесення до єдиного державного реєстру юридичних осiб, фiзичних осiб-пiдприємцiв та громадських формувань  iнформацiї про кiнцевих бенефiцiарiв  та структуру власностi ПрАТ "СК "Київська Русь"; затвердження промiжного Звiту керiвництва пiдготовленого, у  вiдповiдностi до вимог ст. 128 Закону України "Про ринки капiталу та органiзованi товарнi ринки" та для подачi до НКЦПФР  у складi промiжної фiнансової звiтностi.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Iнформацiя про результати роботи виконавчого органу; визначення, як дiяльнiсть виконавчого органу зумовила змiни у фiнансово-господарськiй дiяльностi товариства не надається, тому що ця iнформацiя вiдноситься до iнформацiї про дiяльнiсть виконавчого органу i не обов'язкова для розкриття приватними </w:t>
            </w:r>
            <w:r w:rsidRPr="005A2BB6">
              <w:rPr>
                <w:rFonts w:ascii="Times New Roman CYR" w:hAnsi="Times New Roman CYR" w:cs="Times New Roman CYR"/>
                <w:sz w:val="24"/>
                <w:szCs w:val="24"/>
              </w:rPr>
              <w:lastRenderedPageBreak/>
              <w:t>акцiонерними товариствами.</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762469" w:rsidRPr="005A2BB6">
        <w:trPr>
          <w:trHeight w:val="200"/>
        </w:trPr>
        <w:tc>
          <w:tcPr>
            <w:tcW w:w="3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Оцiнка роботи виконавчого органу не проводилась. Приватнi акцiонернi товариства не зобов'язанi розкривати iнформацiю про дiяльнiсть виконавчого органу, у тому числi щодо оцiнки роботои виконавчого органу.</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Система внутрiшнього контролю компанiї забезпечує здiйснення стратегiчного, оперативного та поточного контролю за її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забезпечує незалежнiсть внутрiшнього та зовнiшнього аудиту, виконання норм законодавства. ПрАТ "СК "Київська Русь" своєчасно розкриває повну та достовiрну iнформацiю з усiх суттєвих питань, що стосуються її дiяльностi, що знаходить своє вiдображення в примiтках до фiнансової звiтностi  вiдповiдно до положень (</w:t>
      </w:r>
      <w:proofErr w:type="spellStart"/>
      <w:r w:rsidRPr="005A2BB6">
        <w:rPr>
          <w:rFonts w:ascii="Times New Roman CYR" w:hAnsi="Times New Roman CYR" w:cs="Times New Roman CYR"/>
          <w:sz w:val="24"/>
          <w:szCs w:val="24"/>
        </w:rPr>
        <w:t>стандартiв</w:t>
      </w:r>
      <w:proofErr w:type="spellEnd"/>
      <w:r w:rsidRPr="005A2BB6">
        <w:rPr>
          <w:rFonts w:ascii="Times New Roman CYR" w:hAnsi="Times New Roman CYR" w:cs="Times New Roman CYR"/>
          <w:sz w:val="24"/>
          <w:szCs w:val="24"/>
        </w:rPr>
        <w:t xml:space="preserve">) бухгалтерського </w:t>
      </w:r>
      <w:proofErr w:type="spellStart"/>
      <w:r w:rsidRPr="005A2BB6">
        <w:rPr>
          <w:rFonts w:ascii="Times New Roman CYR" w:hAnsi="Times New Roman CYR" w:cs="Times New Roman CYR"/>
          <w:sz w:val="24"/>
          <w:szCs w:val="24"/>
        </w:rPr>
        <w:t>облiку</w:t>
      </w:r>
      <w:proofErr w:type="spellEnd"/>
      <w:r w:rsidRPr="005A2BB6">
        <w:rPr>
          <w:rFonts w:ascii="Times New Roman CYR" w:hAnsi="Times New Roman CYR" w:cs="Times New Roman CYR"/>
          <w:sz w:val="24"/>
          <w:szCs w:val="24"/>
        </w:rPr>
        <w:t xml:space="preserve">.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ПрАТ "СК "Київська Русь" придiляє увагу управлiнню ризиками (ризик - менеджменту), що включає виявлення ризикiв, проведення оцiнки їх величини.   Наявнiсть своєчасної, достовiрної та вичерпної iнформацiї про страхову компанiю є важливою умовою для здiйснення акцiонерами та потенцiйними iнвесторами (клiєнтами) об'єктивної оцiнки фiнансово-економiчного стану компанiї.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sidRPr="005A2BB6">
        <w:rPr>
          <w:rFonts w:ascii="Times New Roman CYR" w:hAnsi="Times New Roman CYR" w:cs="Times New Roman CYR"/>
          <w:sz w:val="24"/>
          <w:szCs w:val="24"/>
          <w:u w:val="single"/>
        </w:rPr>
        <w:t>ні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Якщо в товаристві створено ревізійну комісію: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 xml:space="preserve">Кількість членів ревізійної комісії </w:t>
      </w:r>
      <w:r w:rsidRPr="005A2BB6">
        <w:rPr>
          <w:rFonts w:ascii="Times New Roman CYR" w:hAnsi="Times New Roman CYR" w:cs="Times New Roman CYR"/>
          <w:sz w:val="24"/>
          <w:szCs w:val="24"/>
          <w:u w:val="single"/>
        </w:rPr>
        <w:t>0</w:t>
      </w:r>
      <w:r w:rsidRPr="005A2BB6">
        <w:rPr>
          <w:rFonts w:ascii="Times New Roman CYR" w:hAnsi="Times New Roman CYR" w:cs="Times New Roman CYR"/>
          <w:b/>
          <w:bCs/>
          <w:sz w:val="24"/>
          <w:szCs w:val="24"/>
        </w:rPr>
        <w:t xml:space="preserve"> осіб.</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sidRPr="005A2BB6">
        <w:rPr>
          <w:rFonts w:ascii="Times New Roman CYR" w:hAnsi="Times New Roman CYR" w:cs="Times New Roman CYR"/>
          <w:sz w:val="24"/>
          <w:szCs w:val="24"/>
          <w:u w:val="single"/>
        </w:rPr>
        <w:t>0</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Не належить до компетенції жодного органу</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Обрання та припинення повноважень голови </w:t>
            </w:r>
            <w:r w:rsidRPr="005A2BB6">
              <w:rPr>
                <w:rFonts w:ascii="Times New Roman CYR" w:hAnsi="Times New Roman CYR" w:cs="Times New Roman CYR"/>
                <w:sz w:val="24"/>
                <w:szCs w:val="24"/>
              </w:rPr>
              <w:lastRenderedPageBreak/>
              <w:t>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4884"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sidRPr="005A2BB6">
        <w:rPr>
          <w:rFonts w:ascii="Times New Roman CYR" w:hAnsi="Times New Roman CYR" w:cs="Times New Roman CYR"/>
          <w:sz w:val="24"/>
          <w:szCs w:val="24"/>
          <w:u w:val="single"/>
        </w:rPr>
        <w:t>ні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sidRPr="005A2BB6">
        <w:rPr>
          <w:rFonts w:ascii="Times New Roman CYR" w:hAnsi="Times New Roman CYR" w:cs="Times New Roman CYR"/>
          <w:sz w:val="24"/>
          <w:szCs w:val="24"/>
          <w:u w:val="single"/>
        </w:rPr>
        <w:t>ні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3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Положення про службу внутрiшнього аудиту та Положення про систему внутрiшнього аудиту.</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 xml:space="preserve">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w:t>
            </w:r>
            <w:r w:rsidRPr="005A2BB6">
              <w:rPr>
                <w:rFonts w:ascii="Times New Roman CYR" w:hAnsi="Times New Roman CYR" w:cs="Times New Roman CYR"/>
                <w:sz w:val="24"/>
                <w:szCs w:val="24"/>
              </w:rPr>
              <w:lastRenderedPageBreak/>
              <w:t>провадить 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Інформація розміщується на власному веб-сайті акціонерного товариства</w:t>
            </w:r>
          </w:p>
        </w:tc>
      </w:tr>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r>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r>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r>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182"/>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sidRPr="005A2BB6">
        <w:rPr>
          <w:rFonts w:ascii="Times New Roman CYR" w:hAnsi="Times New Roman CYR" w:cs="Times New Roman CYR"/>
          <w:sz w:val="24"/>
          <w:szCs w:val="24"/>
          <w:u w:val="single"/>
        </w:rPr>
        <w:t>так</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70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Ні</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7000" w:type="dxa"/>
            <w:gridSpan w:val="2"/>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X</w:t>
            </w:r>
          </w:p>
        </w:tc>
      </w:tr>
      <w:tr w:rsidR="00762469" w:rsidRPr="005A2BB6">
        <w:trPr>
          <w:trHeight w:val="200"/>
        </w:trPr>
        <w:tc>
          <w:tcPr>
            <w:tcW w:w="250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r w:rsidRPr="005A2BB6">
              <w:rPr>
                <w:rFonts w:ascii="Times New Roman CYR" w:hAnsi="Times New Roman CYR" w:cs="Times New Roman CYR"/>
                <w:sz w:val="24"/>
                <w:szCs w:val="24"/>
              </w:rPr>
              <w:t>Ревiзiйна комiсiя (ревiзор) вiдсутня.</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762469" w:rsidRPr="005A2BB6">
        <w:trPr>
          <w:trHeight w:val="200"/>
        </w:trPr>
        <w:tc>
          <w:tcPr>
            <w:tcW w:w="89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Розмір частки акціонера (власника) (у відсотках до статутного капіталу)</w:t>
            </w:r>
          </w:p>
        </w:tc>
      </w:tr>
      <w:tr w:rsidR="00762469" w:rsidRPr="005A2BB6">
        <w:trPr>
          <w:trHeight w:val="200"/>
        </w:trPr>
        <w:tc>
          <w:tcPr>
            <w:tcW w:w="89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Альпєрiна Тетяна Маркiвна (Україна)</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40</w:t>
            </w:r>
          </w:p>
        </w:tc>
      </w:tr>
      <w:tr w:rsidR="00762469" w:rsidRPr="005A2BB6">
        <w:trPr>
          <w:trHeight w:val="200"/>
        </w:trPr>
        <w:tc>
          <w:tcPr>
            <w:tcW w:w="89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Венецький Дмитро Олександрович (Громадянин України)</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30</w:t>
            </w:r>
          </w:p>
        </w:tc>
      </w:tr>
      <w:tr w:rsidR="00762469" w:rsidRPr="005A2BB6">
        <w:trPr>
          <w:trHeight w:val="200"/>
        </w:trPr>
        <w:tc>
          <w:tcPr>
            <w:tcW w:w="89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Волобуєва Юлiя Олександрiвна (Громадянин України)</w:t>
            </w:r>
          </w:p>
        </w:tc>
        <w:tc>
          <w:tcPr>
            <w:tcW w:w="3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30</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762469" w:rsidRPr="005A2BB6">
        <w:trPr>
          <w:trHeight w:val="200"/>
        </w:trPr>
        <w:tc>
          <w:tcPr>
            <w:tcW w:w="189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Дата виникнення обмеження</w:t>
            </w:r>
          </w:p>
        </w:tc>
      </w:tr>
      <w:tr w:rsidR="00762469" w:rsidRPr="005A2BB6">
        <w:trPr>
          <w:trHeight w:val="200"/>
        </w:trPr>
        <w:tc>
          <w:tcPr>
            <w:tcW w:w="189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3 088 000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0</w:t>
            </w:r>
          </w:p>
        </w:tc>
        <w:tc>
          <w:tcPr>
            <w:tcW w:w="4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Вiдсутня.</w:t>
            </w:r>
          </w:p>
        </w:tc>
        <w:tc>
          <w:tcPr>
            <w:tcW w:w="2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189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Обмеження вiдсутнi.</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8) порядок призначення та звільнення посадових осіб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Наглядова рада обирається Загальними зборами акцiонерiв. Особи, обранi членами наглядової ради, можуть переобиратися необмежену кiлькiсть разiв. Членом наглядової ради акцiонерного товариства може бути лише фiзична особа. Член наглядової ради не може бути одночасно членом Правлiння цього товариства.  До складу наглядової ради обираються акцiонери або особи, якi представляють їхнi iнтереси (далi - представники акцiонерiв), та/або незалежнi директори. Кандидати на посади незалежних членiв до Наглядової ради повиннi вiдповiдати вимогам чинного законодавства.  Обрання членiв Наглядової ради здiйснюється шляхом кумулятивного голосування.  Кiлькiсний склад Наглядової ради cкладає 3 особи; Строк повноважень  членiв Наглядової ради - 3 роки. Загальнi збори Товариства можуть прийняти рiшення про дострокове </w:t>
      </w:r>
      <w:r w:rsidRPr="005A2BB6">
        <w:rPr>
          <w:rFonts w:ascii="Times New Roman CYR" w:hAnsi="Times New Roman CYR" w:cs="Times New Roman CYR"/>
          <w:sz w:val="24"/>
          <w:szCs w:val="24"/>
        </w:rPr>
        <w:lastRenderedPageBreak/>
        <w:t xml:space="preserve">припинення повноважень членiв наглядової ради, та обрання нових членiв.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Пiд час обрання членiв наглядової ради разом з iнформацiєю про кожного кандидата (прiзвище, iм'я, по батьковi (найменування) акцiонера, розмiр пакета акцiй, що йому належить) у члени наглядової ради в бюлетенi для кумулятивного голосування зазначається iнформацiя про те, чи є такий кандидат акцiонером, представником акцiонера або групи акцiонерiв (iз зазначенням iнформацiї про цього акцiонера або акцiонерiв) або чи є вiн незалежним директором.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Повноваження члена наглядової ради, обраного кумулятивним голосуванням, за рiшенням загальних зборiв можуть бути припиненi достроково лише за умови одночасного припинення повноважень усього складу наглядової ради. У такому разi рiшення про припинення повноважень членiв наглядової ради приймається загальними зборами акцiонерiв простою бiльшiстю голосiв акцiонерiв, якi зареєструвалися для участi у зборах та є власниками голосуючих з вiдповiдного питання акцiй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Член наглядової ради, обраний як представник акцiонера або групи акцiонерiв, може бути замiнений таким акцiонером або групою акцiонерiв у будь-який час.</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Повноваження члена наглядової ради дiйснi з моменту його обрання загальними зборами. У разi замiни члена наглядової ради - представника акцiонера повноваження вiдкликаного члена наглядової ради припиняються, а новий член наглядової ради набуває повноважень з моменту отримання товариством письмового повiдомлення вiд акцiонера (акцiонерiв), представником якого є вiдповiдний член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Повiдомлення про замiну члена наглядової ради - представника акцiонера повинно мiстити iнформацiю про нового члена наглядової ради, який призначається на замiну вiдкликаного (прiзвище, iм'я, по батьковi (найменування) акцiонера (акцiонерiв), розмiр пакета акцiй, що йому належить або їм сукупно належить).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Акцiонер (акцiонери), представник якого (яких) обраний членом наглядової ради, може обмежити повноваження свого представника як члена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Акцiонери та член наглядової ради, який є їхнiм представником, несуть солiдарну вiдповiдальнiсть за вiдшкодування збиткiв, завданих товариству таким членом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Якщо кiлькiсть членiв наглядової ради, повноваження яких дiйснi, становить менше половини її кiлькiсного складу, обраного вiдповiдно до вимог Статуту  загальними зборами акцiонерного товариства, товариство протягом трьох мiсяцiв має скликати позачерговi загальнi збори для обрання всього складу наглядової ради акцiонерного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разi якщо членом наглядової ради акцiонерного товариства обирають особу, яка була головою або членом Правлiння, така особа не має права протягом трьох рокiв з моменту припинення її повноважень як голови або члена Правлiння вносити пропозицiї щодо кандидатур аудитора товариства та не має права голосу пiд час голосування з питання обрання аудитора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Без рiшення загальних зборiв повноваження члена наглядової ради припиняються: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 за його бажанням за умови письмового повiдомлення про це товариства за два тижнi;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2. в разi неможливостi виконання обов'язкiв члена наглядової ради за станом здоров'я;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 в разi смертi, визнання його недiєздатним, обмежено дiєздатним, безвiсно вiдсутнiм, померлим;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5. у разi отримання акцiонерним товариством письмового повiдомлення про замiну члена наглядової ради, який є представником акцiонера.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разi якщо незалежний директор протягом строку своїх повноважень перестає вiдповiдати вимогам, визначеним Законом України "Про акцiонернi товариства", вiн повинен скласти свої повноваження достроково шляхом подання вiдповiдного письмового повiдомлення товариству.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З припиненням повноважень члена наглядової ради одночасно припиняється дiя договору (контракту), укладеного з ним.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У разi якщо обрання членiв наглядової ради здiйснювалося шляхом кумулятивного  голосування, рiшення загальних зборiв про дострокове припинення повноважень може прийматися тiльки стосовно всiх членiв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lastRenderedPageBreak/>
        <w:t>Пiсля закiнчення строку повноважень члена Наглядової ради, член Наглядової ради продовжує виконувати свої обов'язки до чергових або позачергових Загальних зборiв, на яких розглядатиметься дане питання.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Правлiння складається з Голови Правлiння та членiв Правлiння, якi обираються Наглядовою радою товариства строком на 3 роки. Кiлькiсний склад Правлiння складає 3 особи.  Головою та членами Правлiння Товариства можуть бути особи, якi знаходяться з Товариством в трудових вiдносинах.</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Членом Правлiння може бути будь-яка фiзична особа, яка має повну цивiльну дiєздатнiсть i не є членом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Кожного з членiв Правлiння може бути переобрано на новий термiн. Пiсля закiнчення строку повноважень Голови Правлiння та/або члена Правлiння, вони продовжують виконувати свої обов'язки до проведення засiдання Наглядової ради, на якому розглядатиметься питання обрання нового Голови Правлiння та/або члена Правлiння.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Голова та/або члени Правлiння можуть бути тимчасово вiдстороненi вiд виконання обов'язкiв за рiшенням Наглядової ради при наявностi вагомих пiдстав. У випадку припинення обставин, що стали пiдставою для вiдсторонення Голови та/або членiв Правлiння - Голова та/або члени Правлiння можуть бути за рiшенням Наглядової ради повернутi до виконання своїх обов'язкiв. Повернення до виконання обов'язкiв Голови та/або членiв Правлiння неможливо у випадку, якщо протягом перiоду вiдсторонення Голова та/або члени Правлiння будуть вiдкликанi Наглядовою радою чи закiнчиться строк їх повноважень.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Члени Правлiння обираються та вiдкликаються Наглядовою радою, простою бiльшiстю голосiв членiв Наглядової ради, що беруть участь у засiданнi. У разi вiдкликання Наглядовою радою Голови правлiння Наглядова рада зобов'язана одночасно прийняти рiшення про призначення нового Голови правлiння або особи, яка тимчасово виконуватиме його повноваження.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Внутрiшнiй аудитор призначається та звiльняється за рiшенням Наглядової ради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9) повноваження посадових осіб емітента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а представник акцiонера - член Наглядової ради Товариства здiйснює свої повноваження вiдповiдно до вказiвок акцiонера, iнтереси якого вiн представляє у Наглядової радi. Члени Наглядової ради мають право iнiцiювати скликання засiдання Наглядової ради, вносити пропозицiї, обговорювати та голосувати з питань порядку денного засiдань Наглядової ради, ознайомлюватись з протоколами засiдань Наглядової ради, добровiльно скласти свої повноваження члена Наглядової ради, попередивши про це Товариство не менш нiж за два тижнi, отримувати винагороду за виконання повноважень члена Наглядової ради.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Голова  Наглядової  ради  органiзовує  її роботу,  скликає засiдання Наглядової ради та головує на  них, вiдкриває  загальнi збори,  органiзовує обрання секретаря загальних зборiв, здiйснює  iншi повноваження,  передбаченi  Статутом та положенням про Наглядову раду.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 У разi  неможливостi  виконання  головою  Наглядової  ради своїх  повноважень  його  повноваження  здiйснює  один  iз  членiв Наглядової ради за її рiшенням.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Голова правлiння та члени Правлiння дiють вiд iменi Товариства без довiреностей, на пiдставi та в межах Статуту.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До повноважень Правлiння належить вирiшення всiх питань, пов'язаних з керiвництвом поточною дiяльнiстю Товариства, зокрема: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 Органiзацiя виконання рiшень Загальних зборiв акцiонерiв та Наглядової ради в межах компетенцiї Правлiння.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 xml:space="preserve">2. Iнiцiювати скликання та пiдготовка матерiалiв з питань порядку денного Загальних зборiв </w:t>
      </w:r>
      <w:r w:rsidRPr="005A2BB6">
        <w:rPr>
          <w:rFonts w:ascii="Times New Roman CYR" w:hAnsi="Times New Roman CYR" w:cs="Times New Roman CYR"/>
          <w:sz w:val="24"/>
          <w:szCs w:val="24"/>
        </w:rPr>
        <w:lastRenderedPageBreak/>
        <w:t>акцiонерiв.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3. Подання рекомендацiй Наглядовiй радi Товариства щодо основних напрямкiв дiяльностi  Товариства,  розробка планiв Товариства i надання звiтiв про їх виконання, пропозицiй щодо розподiлу прибутку Товариства  та покриття збиткiв Товариства, iнших пропозицiй з питань дiяльностi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4. Пiдготовка проектiв рiчних бюджетiв Товариства та надання звiтiв про їх виконання  Наглядовiй радi  та Загальним зборам акцiонерiв.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5. Затвердження органiзацiйної структури Товариства, прийняття рiшення про створення i лiквiдацiю структурних пiдроздiлiв Товариства, затвердження положень про структурнi пiдроздiли та служби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6. Затвердження правил процедур та iнших внутрiшнiх нормативних документiв, пов'язаних iз дiяльнiстю Товариства, окрiм тих, затвердження яких вiднесено Статутом до компетенцiї iнших органiв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7. Вирiшення питань про передачу майна та коштiв вiдокремленим пiдроздiлам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8. Прийняття рiшення про надання порук i гарантiй, одержання та надання кредитiв i позик Товариством.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9. Визначення страхових тарифiв та загальних правил добровiльних видiв страхування;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10. Прийняття рiшень про матерiальне заохочення працiвникiв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11. Визначення принципiв та порядку ведення дiловодства та бухгалтерського облiку у Товариствi;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12. Прийняття рiшення про купiвлю або продаж Товариством майна, належного Товариству, укладення договорiв оренди нерухомостi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13. Визначення принципiв полiтики капiталовкладення та їх передача Наглядовiй радi на затвердження.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14. Затвердження процедур видачi, реєстрацiї та вiдкликання довiреностей;</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15. Затвердження дiяльностi полiтики по зв'язках з громадськiстю та реклами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16. У разi, якщо член Правлiння вiдмовляється виконувати обов'язки у Правлiннi Товариства або у випадку розiрвання трудових вiдносин з Товариством за власним бажанням члена Правлiння, повноваження члена Правлiння закiнчуються через два тижнi з дня подання ним Голови Наглядової ради письмової заяви на звiльнення з посади у Правлiннi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Голова Правлiння має право делегувати свої повноваження або обов'язки, або частину повноважень або обов'язкiв Членам Правлiння. На час тимчасової неможливостi виконувати функцiї Голови правлiння, Голова Правлiння може призначити тимчасово виконуючим своїх обов'язкiв одного з членiв Правлiння. У випадку, якщо Голова Правлiння не призначив тимчасово виконуючого своїх обов'язкiв, Голова Наглядової ради має право призначити тимчасово виконуючим обов'язки Голови Правлiння одного з членiв Правлiння. Особа, що призначена тимчасово виконуючим обов'язки Голови Правлiння, пiд час укладання договорiв(контрактiв, угод), пiдписання довiреностей та iнших документiв дiє у межах повноважень Голови Правлiння, визначених даним Статутом.</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Голова Правлiння має право делегувати свої повноваження, а також доручати вирiшення окремих питань, що входять до його компетенцiї, своїм заступникам, керiвникам структурних та вiдокремлених пiдроздiлiв, iншим особам шляхом видачi наказiв, розпоряджень чи довiреностей в межах, передбачених Законодавством, Статутом та Положенням про Правлiння.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Внутрiшнiй  аудитор  забезпечує здiйснення стратегiчного, оперативного та поточного контролю за її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забезпечує незалежнiсть внутрiшнього та зовнiшнього аудиту, виконання норм законодавства. ПрАТ "СК "Київська Русь" своєчасно розкриває повну та достовiрну iнформацiю з усiх суттєвих питань, що стосуються її дiяльностi, що знаходить своє вiдображення в примiтках до фiнансової звiтностi  вiдповiдно до положень (стандартiв) бухгалтерського облiку.</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B563E">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5B563E" w:rsidRPr="005B563E" w:rsidRDefault="005B563E" w:rsidP="005B563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Інформація щодо </w:t>
      </w:r>
      <w:r>
        <w:rPr>
          <w:rFonts w:ascii="Times New Roman CYR" w:hAnsi="Times New Roman CYR" w:cs="Times New Roman CYR"/>
          <w:bCs/>
          <w:sz w:val="24"/>
          <w:szCs w:val="24"/>
        </w:rPr>
        <w:t>в</w:t>
      </w:r>
      <w:r w:rsidRPr="005B563E">
        <w:rPr>
          <w:rFonts w:ascii="Times New Roman CYR" w:hAnsi="Times New Roman CYR" w:cs="Times New Roman CYR"/>
          <w:bCs/>
          <w:sz w:val="24"/>
          <w:szCs w:val="24"/>
        </w:rPr>
        <w:t xml:space="preserve">исловлення думки аудитора (аудиторської фірми) щодо інформації, зазначеної у підпунктах 5-9 </w:t>
      </w:r>
      <w:r>
        <w:rPr>
          <w:rFonts w:ascii="Times New Roman CYR" w:hAnsi="Times New Roman CYR" w:cs="Times New Roman CYR"/>
          <w:bCs/>
          <w:sz w:val="24"/>
          <w:szCs w:val="24"/>
        </w:rPr>
        <w:t>звіту про корпоративне управління</w:t>
      </w:r>
      <w:r w:rsidRPr="005B563E">
        <w:rPr>
          <w:rFonts w:ascii="Times New Roman CYR" w:hAnsi="Times New Roman CYR" w:cs="Times New Roman CYR"/>
          <w:bCs/>
          <w:sz w:val="24"/>
          <w:szCs w:val="24"/>
        </w:rPr>
        <w:t xml:space="preserve">, а також перевірки інформації, зазначеної в підпунктах 1-4 </w:t>
      </w:r>
      <w:r>
        <w:rPr>
          <w:rFonts w:ascii="Times New Roman CYR" w:hAnsi="Times New Roman CYR" w:cs="Times New Roman CYR"/>
          <w:bCs/>
          <w:sz w:val="24"/>
          <w:szCs w:val="24"/>
        </w:rPr>
        <w:t>звіту про корпоративне управління відсутня.</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Звіт про корпоративне управління</w:t>
      </w:r>
    </w:p>
    <w:p w:rsidR="005A2BB6" w:rsidRPr="005A2BB6" w:rsidRDefault="005A2BB6" w:rsidP="00D00F60">
      <w:pPr>
        <w:widowControl w:val="0"/>
        <w:spacing w:after="0" w:line="240" w:lineRule="auto"/>
        <w:ind w:firstLine="709"/>
        <w:jc w:val="center"/>
        <w:rPr>
          <w:rFonts w:ascii="Times New Roman" w:hAnsi="Times New Roman" w:cs="Times New Roman"/>
          <w:b/>
          <w:sz w:val="24"/>
          <w:szCs w:val="24"/>
          <w:lang w:val="ru-RU"/>
        </w:rPr>
      </w:pPr>
      <w:r w:rsidRPr="005A2BB6">
        <w:rPr>
          <w:rFonts w:ascii="Times New Roman" w:hAnsi="Times New Roman" w:cs="Times New Roman"/>
          <w:b/>
          <w:sz w:val="24"/>
          <w:szCs w:val="24"/>
        </w:rPr>
        <w:t>Приватного акціонерного товариства «Страхова компанія «</w:t>
      </w:r>
      <w:r w:rsidRPr="005A2BB6">
        <w:rPr>
          <w:rFonts w:ascii="Times New Roman" w:hAnsi="Times New Roman" w:cs="Times New Roman"/>
          <w:b/>
          <w:sz w:val="24"/>
          <w:szCs w:val="24"/>
          <w:lang w:val="ru-RU"/>
        </w:rPr>
        <w:t>Київська Русь»</w:t>
      </w:r>
    </w:p>
    <w:p w:rsidR="005A2BB6" w:rsidRPr="005A2BB6" w:rsidRDefault="005A2BB6" w:rsidP="00D00F60">
      <w:pPr>
        <w:widowControl w:val="0"/>
        <w:spacing w:after="0" w:line="240" w:lineRule="auto"/>
        <w:ind w:firstLine="709"/>
        <w:jc w:val="center"/>
        <w:rPr>
          <w:rFonts w:ascii="Times New Roman" w:hAnsi="Times New Roman" w:cs="Times New Roman"/>
          <w:b/>
          <w:sz w:val="24"/>
          <w:szCs w:val="24"/>
        </w:rPr>
      </w:pPr>
      <w:r w:rsidRPr="005A2BB6">
        <w:rPr>
          <w:rFonts w:ascii="Times New Roman" w:hAnsi="Times New Roman" w:cs="Times New Roman"/>
          <w:b/>
          <w:sz w:val="24"/>
          <w:szCs w:val="24"/>
        </w:rPr>
        <w:t>за 20</w:t>
      </w:r>
      <w:r w:rsidRPr="005A2BB6">
        <w:rPr>
          <w:rFonts w:ascii="Times New Roman" w:hAnsi="Times New Roman" w:cs="Times New Roman"/>
          <w:b/>
          <w:sz w:val="24"/>
          <w:szCs w:val="24"/>
          <w:lang w:val="ru-RU"/>
        </w:rPr>
        <w:t>21</w:t>
      </w:r>
      <w:r w:rsidRPr="005A2BB6">
        <w:rPr>
          <w:rFonts w:ascii="Times New Roman" w:hAnsi="Times New Roman" w:cs="Times New Roman"/>
          <w:b/>
          <w:sz w:val="24"/>
          <w:szCs w:val="24"/>
        </w:rPr>
        <w:t xml:space="preserve"> рік.</w:t>
      </w:r>
    </w:p>
    <w:p w:rsidR="005A2BB6" w:rsidRPr="005A2BB6" w:rsidRDefault="005A2BB6" w:rsidP="00D00F60">
      <w:pPr>
        <w:widowControl w:val="0"/>
        <w:spacing w:after="0" w:line="240" w:lineRule="auto"/>
        <w:ind w:firstLine="709"/>
        <w:jc w:val="center"/>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val="ru-RU"/>
        </w:rPr>
      </w:pPr>
      <w:r w:rsidRPr="005A2BB6">
        <w:rPr>
          <w:rFonts w:ascii="Times New Roman" w:hAnsi="Times New Roman" w:cs="Times New Roman"/>
          <w:sz w:val="24"/>
          <w:szCs w:val="24"/>
        </w:rPr>
        <w:t>1.Приватне акціонерне товариство «Страхова компанія«</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 xml:space="preserve">   (скорочено – ПрАТ«СК «Київська Русь» ) </w:t>
      </w:r>
      <w:r w:rsidRPr="005A2BB6">
        <w:rPr>
          <w:rFonts w:ascii="Times New Roman" w:hAnsi="Times New Roman" w:cs="Times New Roman"/>
          <w:sz w:val="24"/>
          <w:szCs w:val="24"/>
          <w:lang w:val="ru-RU"/>
        </w:rPr>
        <w:t>створено у форміакціонерноготовариствазгідно з Законом України«</w:t>
      </w:r>
      <w:r w:rsidRPr="005A2BB6">
        <w:rPr>
          <w:rFonts w:ascii="Times New Roman" w:hAnsi="Times New Roman" w:cs="Times New Roman"/>
          <w:sz w:val="24"/>
          <w:szCs w:val="24"/>
        </w:rPr>
        <w:t>Про акціонерні товариства»</w:t>
      </w:r>
      <w:r w:rsidRPr="005A2BB6">
        <w:rPr>
          <w:rFonts w:ascii="Times New Roman" w:hAnsi="Times New Roman" w:cs="Times New Roman"/>
          <w:sz w:val="24"/>
          <w:szCs w:val="24"/>
          <w:lang w:val="ru-RU"/>
        </w:rPr>
        <w:t xml:space="preserve"> № 514 від 17.09.2008 року.</w:t>
      </w:r>
      <w:r w:rsidRPr="005A2BB6">
        <w:rPr>
          <w:rFonts w:ascii="Times New Roman" w:hAnsi="Times New Roman" w:cs="Times New Roman"/>
          <w:sz w:val="24"/>
          <w:szCs w:val="24"/>
        </w:rPr>
        <w:t>Компанія здійснює страхову діяльність  за одержаними у встановленому порядку ліцензіями на здійснення страхових операцій, пов’язанихз пропонуванням та наданням захисту від наслідків випадкових подій.</w:t>
      </w: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val="ru-RU"/>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ПрАТ «СК «Київська Русь» зареєстровано Шевченківською районною у місті Києві державною адміністрацією, 09.11.2000р., свідоцтво Серія А00 №022957, реєстраційний   номер юридичної особи в ЄДР 1 074 105 0004 001130. На підставі рішення Державної комісії з регулювання ринків фінансових послуг України №1224 від 24.06.2004р. отримало свідоцтво СТ №239 від 01.02.2010р., реєстраційний №11100926, код фінансової установи - 11. Має поточні рахунки в АТ «Укрбудінвестбанк», ПАТ «АБ Укргазбанк», ПАТ «Банк «Восток», АБ «Південний», АТ «Комінбанк», АТ «АКБ Конкорд», АТ «Державний ощадний банк України».Юридична адреса: Україна, 03035, м. Київ, Солом’янська пл.2, офіс 703.</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2.  Приватне акціонерне товариство «Страхова компанія«Київська Русь» дотримується принципів корпоративного управління, спрямованих на захист інтересів акціонерів, досягнення порозуміння між акціонерами, клієнтами, партнерами, співробітниками, підвищення ефективності діяльності Наглядової Ради, Правління, збільшення активів компанії, підтримку її фінансової стабільності та прибутковості.</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Корпоративне управління компанії базується на принципі своєчасного розкриття інформації про страхову компанію, в тому числі про фінансовий стан, економічні показники, значні події, структуру власності та управління з метою забезпечення можливості прийняття зважених рішень акціонерами та клієнтами, на принципі ефективного контролю за фінансово-господарською діяльністю страхової компанії з метою захисту прав та законних інтересів акціонерів та клієнтів страхової компанії. Для більш детальної інформації акціонерів, страхова компанія проводить аудит фінансової звітності відповідно до Міжнародних Стандартів Аудиту (МСА).</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3.  Вищим органом Товариства є Загальні Збори. Наглядова Рада і Правління здійснюють, з різним ступенем деталізації, управління поточною діяльністю компанії. </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Розподіл повноважень між органами управління забезпечує розмежування загального керівництва та керівництва поточною діяльністю страхової компанії відповідно до  Положення про Загальні збори акціонерів, Положення про Наглядову раду, Положення про Правління, що </w:t>
      </w:r>
      <w:r w:rsidRPr="005A2BB6">
        <w:rPr>
          <w:rFonts w:ascii="Times New Roman" w:hAnsi="Times New Roman" w:cs="Times New Roman"/>
          <w:sz w:val="24"/>
          <w:szCs w:val="24"/>
        </w:rPr>
        <w:lastRenderedPageBreak/>
        <w:t>розроблені та затверджені  відповідно до чинного законодавства України та Статуту ПрАТ «СК «Київська Русь».</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ПрАТ «СК «Київська Русь» забезпечує та гарантує захист прав та законних інтересів акціонерів, гарантує підтвердження права власності на акції при здійсненні компанією професійної діяльності на ринку цінних паперів.</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Функцію незалежного реєстратора (зберігача) цінних паперів виконує депозитарна установа ТОВ «Перша депозитарна установа», код за ЄДРПОУ: 40164260, Ліцензія: № 451 від 19.04.2016р. строк дії необмежений. Місцезнаходження: 04086,м. Київ, вул. Петропавлівська, буд. 50-Б, тел.044 374 51 34.</w:t>
      </w:r>
    </w:p>
    <w:p w:rsidR="005A2BB6" w:rsidRPr="005A2BB6" w:rsidRDefault="005A2BB6" w:rsidP="00D00F60">
      <w:pPr>
        <w:widowControl w:val="0"/>
        <w:spacing w:after="0" w:line="240" w:lineRule="auto"/>
        <w:jc w:val="center"/>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Зміни в складі власників ПрАТ «СК «Київська Русь» в 2021році не відбувались.</w:t>
      </w:r>
    </w:p>
    <w:p w:rsidR="005A2BB6" w:rsidRPr="005A2BB6" w:rsidRDefault="005A2BB6" w:rsidP="00D00F60">
      <w:pPr>
        <w:widowControl w:val="0"/>
        <w:spacing w:after="0" w:line="240" w:lineRule="auto"/>
        <w:jc w:val="center"/>
        <w:rPr>
          <w:rFonts w:ascii="Times New Roman" w:hAnsi="Times New Roman" w:cs="Times New Roman"/>
          <w:sz w:val="24"/>
          <w:szCs w:val="24"/>
        </w:rPr>
      </w:pPr>
      <w:r w:rsidRPr="005A2BB6">
        <w:rPr>
          <w:rFonts w:ascii="Times New Roman" w:hAnsi="Times New Roman" w:cs="Times New Roman"/>
          <w:sz w:val="24"/>
          <w:szCs w:val="24"/>
        </w:rPr>
        <w:tab/>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ІНФОРМАЦІЯ</w:t>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про власників істотної участі фінансової установи</w:t>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станом на 31.12.202</w:t>
      </w:r>
      <w:r w:rsidRPr="005A2BB6">
        <w:rPr>
          <w:rFonts w:ascii="Times New Roman" w:hAnsi="Times New Roman" w:cs="Times New Roman"/>
          <w:b/>
          <w:sz w:val="24"/>
          <w:szCs w:val="24"/>
          <w:lang w:val="en-US"/>
        </w:rPr>
        <w:t>1</w:t>
      </w:r>
      <w:r w:rsidRPr="005A2BB6">
        <w:rPr>
          <w:rFonts w:ascii="Times New Roman" w:hAnsi="Times New Roman" w:cs="Times New Roman"/>
          <w:b/>
          <w:sz w:val="24"/>
          <w:szCs w:val="24"/>
        </w:rPr>
        <w:t>р.</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tbl>
      <w:tblPr>
        <w:tblW w:w="10200" w:type="dxa"/>
        <w:tblInd w:w="-5" w:type="dxa"/>
        <w:tblLayout w:type="fixed"/>
        <w:tblLook w:val="04A0"/>
      </w:tblPr>
      <w:tblGrid>
        <w:gridCol w:w="2666"/>
        <w:gridCol w:w="2836"/>
        <w:gridCol w:w="1559"/>
        <w:gridCol w:w="851"/>
        <w:gridCol w:w="1134"/>
        <w:gridCol w:w="1154"/>
      </w:tblGrid>
      <w:tr w:rsidR="005A2BB6" w:rsidRPr="005A2BB6" w:rsidTr="005A2BB6">
        <w:tc>
          <w:tcPr>
            <w:tcW w:w="2665"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Найменування юридичної особи чи П.І.Б. фізичної особи, яка є засновником чи учасником страховика</w:t>
            </w:r>
          </w:p>
        </w:tc>
        <w:tc>
          <w:tcPr>
            <w:tcW w:w="2835"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Місцезнаходження юридичної особи чи паспортні дані фізичної особи, яка є засновником, учасником, акціонером страховика</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Частка в статутному фонді, грн., у т.ч.</w:t>
            </w:r>
          </w:p>
        </w:tc>
        <w:tc>
          <w:tcPr>
            <w:tcW w:w="851"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Частка в статутному фонді, %</w:t>
            </w:r>
          </w:p>
        </w:tc>
        <w:tc>
          <w:tcPr>
            <w:tcW w:w="113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Заборгованість засновника чи учасника страховика за внесками до статутного фонду страховика, грн.</w:t>
            </w:r>
          </w:p>
        </w:tc>
        <w:tc>
          <w:tcPr>
            <w:tcW w:w="1154"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Заборгованість засновника чи учасника страховика за внесками до статутного фонду страховика, %</w:t>
            </w:r>
          </w:p>
        </w:tc>
      </w:tr>
      <w:tr w:rsidR="005A2BB6" w:rsidRPr="005A2BB6" w:rsidTr="005A2BB6">
        <w:tc>
          <w:tcPr>
            <w:tcW w:w="2665"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Громадянка України</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Альпєріна Тетяна Марківна</w:t>
            </w:r>
          </w:p>
        </w:tc>
        <w:tc>
          <w:tcPr>
            <w:tcW w:w="2835"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Україна, 65114,  Одеська область  м. Одеса вул. Небесної сотні буд.41, кв.2 </w:t>
            </w:r>
          </w:p>
          <w:p w:rsidR="005A2BB6" w:rsidRPr="005A2BB6" w:rsidRDefault="005A2BB6" w:rsidP="00D00F60">
            <w:pPr>
              <w:widowControl w:val="0"/>
              <w:spacing w:after="0" w:line="240" w:lineRule="auto"/>
              <w:jc w:val="both"/>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19936128,00</w:t>
            </w:r>
          </w:p>
        </w:tc>
        <w:tc>
          <w:tcPr>
            <w:tcW w:w="851"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c>
          <w:tcPr>
            <w:tcW w:w="1154"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r>
      <w:tr w:rsidR="005A2BB6" w:rsidRPr="005A2BB6" w:rsidTr="005A2BB6">
        <w:tc>
          <w:tcPr>
            <w:tcW w:w="2665"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Громадянин України</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rPr>
            </w:pPr>
            <w:r w:rsidRPr="005A2BB6">
              <w:rPr>
                <w:rFonts w:ascii="Times New Roman" w:hAnsi="Times New Roman" w:cs="Times New Roman"/>
                <w:sz w:val="24"/>
                <w:szCs w:val="24"/>
              </w:rPr>
              <w:t>Венецький Дмитро Олександрович</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Україна,  65031 м. Одеса, </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Вул.СергеяЯдова, буд. 16 б, кв.106</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14952096,00</w:t>
            </w:r>
          </w:p>
        </w:tc>
        <w:tc>
          <w:tcPr>
            <w:tcW w:w="851"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c>
          <w:tcPr>
            <w:tcW w:w="1154"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r>
      <w:tr w:rsidR="005A2BB6" w:rsidRPr="005A2BB6" w:rsidTr="005A2BB6">
        <w:tc>
          <w:tcPr>
            <w:tcW w:w="2665"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Громадянка України</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rPr>
            </w:pPr>
            <w:r w:rsidRPr="005A2BB6">
              <w:rPr>
                <w:rFonts w:ascii="Times New Roman" w:hAnsi="Times New Roman" w:cs="Times New Roman"/>
                <w:sz w:val="24"/>
                <w:szCs w:val="24"/>
              </w:rPr>
              <w:t>Волобуєва Юлія Олександрівна</w:t>
            </w:r>
          </w:p>
          <w:p w:rsidR="005A2BB6" w:rsidRPr="005A2BB6" w:rsidRDefault="005A2BB6" w:rsidP="00D00F60">
            <w:pPr>
              <w:widowControl w:val="0"/>
              <w:snapToGrid w:val="0"/>
              <w:spacing w:after="0" w:line="240" w:lineRule="auto"/>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Україна, 65016, Одеська область  м. Одеса, вул..Літературна буд.1А,  кв. 228; </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14952096,00</w:t>
            </w:r>
          </w:p>
        </w:tc>
        <w:tc>
          <w:tcPr>
            <w:tcW w:w="851"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c>
          <w:tcPr>
            <w:tcW w:w="1154"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w:t>
            </w:r>
          </w:p>
        </w:tc>
      </w:tr>
    </w:tbl>
    <w:p w:rsidR="005A2BB6" w:rsidRPr="005A2BB6" w:rsidRDefault="005A2BB6" w:rsidP="00D00F60">
      <w:pPr>
        <w:widowControl w:val="0"/>
        <w:spacing w:after="0" w:line="240" w:lineRule="auto"/>
        <w:ind w:firstLine="709"/>
        <w:jc w:val="both"/>
        <w:rPr>
          <w:rFonts w:ascii="Times New Roman" w:eastAsia="Times New Roman" w:hAnsi="Times New Roman" w:cs="Times New Roman"/>
          <w:b/>
          <w:sz w:val="24"/>
          <w:szCs w:val="24"/>
          <w:lang w:eastAsia="ar-SA"/>
        </w:rPr>
      </w:pPr>
      <w:r w:rsidRPr="005A2BB6">
        <w:rPr>
          <w:rFonts w:ascii="Times New Roman" w:hAnsi="Times New Roman" w:cs="Times New Roman"/>
          <w:b/>
          <w:sz w:val="24"/>
          <w:szCs w:val="24"/>
        </w:rPr>
        <w:t>49 840 320,00      100%</w:t>
      </w: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val="ru-RU"/>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val="ru-RU"/>
        </w:rPr>
      </w:pPr>
      <w:r w:rsidRPr="005A2BB6">
        <w:rPr>
          <w:rFonts w:ascii="Times New Roman" w:hAnsi="Times New Roman" w:cs="Times New Roman"/>
          <w:sz w:val="24"/>
          <w:szCs w:val="24"/>
          <w:lang w:val="ru-RU"/>
        </w:rPr>
        <w:t>4.   Наглядова  рада  є  органом  управліннястраховоїкомпанії,   яка   утворюється та відкликаєтьсяЗагальнимизборамиакціонерівкомпанії.</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Голова та члени Наглядової ради несуть персональну відповідальність за виконання </w:t>
      </w:r>
      <w:r w:rsidRPr="005A2BB6">
        <w:rPr>
          <w:rFonts w:ascii="Times New Roman" w:hAnsi="Times New Roman" w:cs="Times New Roman"/>
          <w:sz w:val="24"/>
          <w:szCs w:val="24"/>
        </w:rPr>
        <w:lastRenderedPageBreak/>
        <w:t>рішень Загальних зборів акціонерів, якщо вони не суперечать чинному законодавству України та Статуту ПрАТ «СК «Київська  Русь».</w:t>
      </w:r>
    </w:p>
    <w:p w:rsidR="005A2BB6" w:rsidRPr="005A2BB6" w:rsidRDefault="005A2BB6" w:rsidP="00D00F60">
      <w:pPr>
        <w:widowControl w:val="0"/>
        <w:spacing w:after="0" w:line="240" w:lineRule="auto"/>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Зміни в складі Наглядової ради ПрАТ «СК «</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 xml:space="preserve">» в 2021році не відбувались.   </w:t>
      </w:r>
    </w:p>
    <w:p w:rsidR="005A2BB6" w:rsidRPr="005A2BB6" w:rsidRDefault="005A2BB6" w:rsidP="00D00F60">
      <w:pPr>
        <w:widowControl w:val="0"/>
        <w:spacing w:after="0" w:line="240" w:lineRule="auto"/>
        <w:ind w:firstLine="709"/>
        <w:jc w:val="both"/>
        <w:rPr>
          <w:rFonts w:ascii="Times New Roman" w:hAnsi="Times New Roman" w:cs="Times New Roman"/>
          <w:b/>
          <w:sz w:val="24"/>
          <w:szCs w:val="24"/>
        </w:rPr>
      </w:pP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Інформація про склад Наглядової ради фінансової установи</w:t>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станом на 31.12.2021р.</w:t>
      </w:r>
    </w:p>
    <w:tbl>
      <w:tblPr>
        <w:tblW w:w="10308" w:type="dxa"/>
        <w:tblInd w:w="108" w:type="dxa"/>
        <w:tblLayout w:type="fixed"/>
        <w:tblLook w:val="04A0"/>
      </w:tblPr>
      <w:tblGrid>
        <w:gridCol w:w="4253"/>
        <w:gridCol w:w="6055"/>
      </w:tblGrid>
      <w:tr w:rsidR="005A2BB6" w:rsidRPr="005A2BB6" w:rsidTr="005A2BB6">
        <w:trPr>
          <w:trHeight w:val="96"/>
        </w:trPr>
        <w:tc>
          <w:tcPr>
            <w:tcW w:w="4251" w:type="dxa"/>
            <w:tcBorders>
              <w:top w:val="single" w:sz="4" w:space="0" w:color="000000"/>
              <w:left w:val="single" w:sz="4" w:space="0" w:color="000000"/>
              <w:bottom w:val="single" w:sz="4" w:space="0" w:color="000000"/>
              <w:right w:val="nil"/>
            </w:tcBorders>
            <w:vAlign w:val="center"/>
            <w:hideMark/>
          </w:tcPr>
          <w:p w:rsidR="005A2BB6" w:rsidRPr="005A2BB6" w:rsidRDefault="005A2BB6" w:rsidP="00D00F60">
            <w:pPr>
              <w:widowControl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Голова Наглядової ради </w:t>
            </w:r>
          </w:p>
        </w:tc>
        <w:tc>
          <w:tcPr>
            <w:tcW w:w="6053"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snapToGrid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lang w:val="ru-RU"/>
              </w:rPr>
              <w:t>ВенецькийДмитро</w:t>
            </w:r>
            <w:bookmarkStart w:id="0" w:name="_GoBack"/>
            <w:bookmarkEnd w:id="0"/>
            <w:r w:rsidRPr="005A2BB6">
              <w:rPr>
                <w:rFonts w:ascii="Times New Roman" w:hAnsi="Times New Roman" w:cs="Times New Roman"/>
                <w:sz w:val="24"/>
                <w:szCs w:val="24"/>
                <w:lang w:val="ru-RU"/>
              </w:rPr>
              <w:t>Олександрович</w:t>
            </w:r>
          </w:p>
        </w:tc>
      </w:tr>
      <w:tr w:rsidR="005A2BB6" w:rsidRPr="005A2BB6" w:rsidTr="005A2BB6">
        <w:trPr>
          <w:trHeight w:val="282"/>
        </w:trPr>
        <w:tc>
          <w:tcPr>
            <w:tcW w:w="4251" w:type="dxa"/>
            <w:vMerge w:val="restart"/>
            <w:tcBorders>
              <w:top w:val="single" w:sz="4" w:space="0" w:color="000000"/>
              <w:left w:val="single" w:sz="4" w:space="0" w:color="000000"/>
              <w:bottom w:val="single" w:sz="4" w:space="0" w:color="000000"/>
              <w:right w:val="nil"/>
            </w:tcBorders>
            <w:vAlign w:val="center"/>
            <w:hideMark/>
          </w:tcPr>
          <w:p w:rsidR="005A2BB6" w:rsidRPr="005A2BB6" w:rsidRDefault="005A2BB6" w:rsidP="00D00F60">
            <w:pPr>
              <w:widowControl w:val="0"/>
              <w:snapToGrid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Члени Наглядової ради </w:t>
            </w:r>
          </w:p>
        </w:tc>
        <w:tc>
          <w:tcPr>
            <w:tcW w:w="6053"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snapToGrid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lang w:val="en-US"/>
              </w:rPr>
              <w:t>Альп</w:t>
            </w:r>
            <w:r w:rsidRPr="005A2BB6">
              <w:rPr>
                <w:rFonts w:ascii="Times New Roman" w:hAnsi="Times New Roman" w:cs="Times New Roman"/>
                <w:sz w:val="24"/>
                <w:szCs w:val="24"/>
              </w:rPr>
              <w:t>є</w:t>
            </w:r>
            <w:r w:rsidRPr="005A2BB6">
              <w:rPr>
                <w:rFonts w:ascii="Times New Roman" w:hAnsi="Times New Roman" w:cs="Times New Roman"/>
                <w:sz w:val="24"/>
                <w:szCs w:val="24"/>
                <w:lang w:val="en-US"/>
              </w:rPr>
              <w:t>рін</w:t>
            </w:r>
            <w:r w:rsidRPr="005A2BB6">
              <w:rPr>
                <w:rFonts w:ascii="Times New Roman" w:hAnsi="Times New Roman" w:cs="Times New Roman"/>
                <w:sz w:val="24"/>
                <w:szCs w:val="24"/>
              </w:rPr>
              <w:t>а</w:t>
            </w:r>
            <w:r w:rsidRPr="005A2BB6">
              <w:rPr>
                <w:rFonts w:ascii="Times New Roman" w:hAnsi="Times New Roman" w:cs="Times New Roman"/>
                <w:sz w:val="24"/>
                <w:szCs w:val="24"/>
                <w:lang w:val="en-US"/>
              </w:rPr>
              <w:t>Тетяна</w:t>
            </w:r>
            <w:r w:rsidRPr="005A2BB6">
              <w:rPr>
                <w:rFonts w:ascii="Times New Roman" w:hAnsi="Times New Roman" w:cs="Times New Roman"/>
                <w:sz w:val="24"/>
                <w:szCs w:val="24"/>
              </w:rPr>
              <w:t xml:space="preserve"> Марківна</w:t>
            </w:r>
          </w:p>
        </w:tc>
      </w:tr>
      <w:tr w:rsidR="005A2BB6" w:rsidRPr="005A2BB6" w:rsidTr="005A2BB6">
        <w:trPr>
          <w:trHeight w:val="281"/>
        </w:trPr>
        <w:tc>
          <w:tcPr>
            <w:tcW w:w="4251" w:type="dxa"/>
            <w:vMerge/>
            <w:tcBorders>
              <w:top w:val="single" w:sz="4" w:space="0" w:color="000000"/>
              <w:left w:val="single" w:sz="4" w:space="0" w:color="000000"/>
              <w:bottom w:val="single" w:sz="4" w:space="0" w:color="000000"/>
              <w:right w:val="nil"/>
            </w:tcBorders>
            <w:vAlign w:val="center"/>
            <w:hideMark/>
          </w:tcPr>
          <w:p w:rsidR="005A2BB6" w:rsidRPr="005A2BB6" w:rsidRDefault="005A2BB6" w:rsidP="00D00F60">
            <w:pPr>
              <w:widowControl w:val="0"/>
              <w:spacing w:after="0" w:line="240" w:lineRule="auto"/>
              <w:rPr>
                <w:rFonts w:ascii="Times New Roman" w:eastAsia="Times New Roman" w:hAnsi="Times New Roman" w:cs="Times New Roman"/>
                <w:sz w:val="24"/>
                <w:szCs w:val="24"/>
                <w:lang w:eastAsia="ar-SA"/>
              </w:rPr>
            </w:pPr>
          </w:p>
        </w:tc>
        <w:tc>
          <w:tcPr>
            <w:tcW w:w="6053"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snapToGrid w:val="0"/>
              <w:spacing w:after="0" w:line="240" w:lineRule="auto"/>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Волобуєва Юлія Олександрівна</w:t>
            </w:r>
          </w:p>
        </w:tc>
      </w:tr>
    </w:tbl>
    <w:p w:rsidR="005A2BB6" w:rsidRPr="005A2BB6" w:rsidRDefault="005A2BB6" w:rsidP="00D00F60">
      <w:pPr>
        <w:widowControl w:val="0"/>
        <w:spacing w:after="0" w:line="240" w:lineRule="auto"/>
        <w:ind w:firstLine="709"/>
        <w:jc w:val="both"/>
        <w:rPr>
          <w:rFonts w:ascii="Times New Roman" w:eastAsia="Times New Roman" w:hAnsi="Times New Roman" w:cs="Times New Roman"/>
          <w:sz w:val="24"/>
          <w:szCs w:val="24"/>
          <w:lang w:eastAsia="ar-SA"/>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5.  Правління страхової компанії є виконавчим органом, здійснює управління поточною діяльністю компанії, несе відповідальність за ефективність її роботи згідно з принципами, встановленими Статутом, рішеннями Загальних зборів акціонерів і Наглядової ради відповідно до вимог законодавства.  За підсумками календарного року Правління звітує перед черговими Загальними зборами акціонерів про проведену роботу і загальний стан ПрАТ «СК «</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w:t>
      </w:r>
    </w:p>
    <w:p w:rsidR="005A2BB6" w:rsidRPr="005A2BB6" w:rsidRDefault="005A2BB6" w:rsidP="00D00F60">
      <w:pPr>
        <w:widowControl w:val="0"/>
        <w:spacing w:after="0" w:line="240" w:lineRule="auto"/>
        <w:jc w:val="center"/>
        <w:rPr>
          <w:rFonts w:ascii="Times New Roman" w:hAnsi="Times New Roman" w:cs="Times New Roman"/>
          <w:b/>
          <w:sz w:val="24"/>
          <w:szCs w:val="24"/>
        </w:rPr>
      </w:pP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ІНФОРМАЦІЯ</w:t>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про склад виконавчого органу фінансової установи</w:t>
      </w:r>
    </w:p>
    <w:p w:rsidR="005A2BB6" w:rsidRPr="005A2BB6" w:rsidRDefault="005A2BB6" w:rsidP="00D00F60">
      <w:pPr>
        <w:widowControl w:val="0"/>
        <w:spacing w:after="0" w:line="240" w:lineRule="auto"/>
        <w:jc w:val="center"/>
        <w:rPr>
          <w:rFonts w:ascii="Times New Roman" w:hAnsi="Times New Roman" w:cs="Times New Roman"/>
          <w:b/>
          <w:sz w:val="24"/>
          <w:szCs w:val="24"/>
        </w:rPr>
      </w:pPr>
      <w:r w:rsidRPr="005A2BB6">
        <w:rPr>
          <w:rFonts w:ascii="Times New Roman" w:hAnsi="Times New Roman" w:cs="Times New Roman"/>
          <w:b/>
          <w:sz w:val="24"/>
          <w:szCs w:val="24"/>
        </w:rPr>
        <w:t>станом на 31.12.2021р.</w:t>
      </w:r>
    </w:p>
    <w:tbl>
      <w:tblPr>
        <w:tblW w:w="11040" w:type="dxa"/>
        <w:tblInd w:w="-176" w:type="dxa"/>
        <w:tblLayout w:type="fixed"/>
        <w:tblLook w:val="04A0"/>
      </w:tblPr>
      <w:tblGrid>
        <w:gridCol w:w="567"/>
        <w:gridCol w:w="1902"/>
        <w:gridCol w:w="1559"/>
        <w:gridCol w:w="1276"/>
        <w:gridCol w:w="1560"/>
        <w:gridCol w:w="914"/>
        <w:gridCol w:w="584"/>
        <w:gridCol w:w="1559"/>
        <w:gridCol w:w="1119"/>
      </w:tblGrid>
      <w:tr w:rsidR="005A2BB6" w:rsidRPr="005A2BB6" w:rsidTr="005A2BB6">
        <w:trPr>
          <w:trHeight w:val="2573"/>
        </w:trPr>
        <w:tc>
          <w:tcPr>
            <w:tcW w:w="568"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 xml:space="preserve"> № з/п</w:t>
            </w:r>
          </w:p>
        </w:tc>
        <w:tc>
          <w:tcPr>
            <w:tcW w:w="1903"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Прізвище, ім</w:t>
            </w:r>
            <w:r w:rsidRPr="005A2BB6">
              <w:rPr>
                <w:rFonts w:ascii="Times New Roman" w:hAnsi="Times New Roman" w:cs="Times New Roman"/>
                <w:sz w:val="24"/>
                <w:szCs w:val="24"/>
                <w:lang w:val="en-US"/>
              </w:rPr>
              <w:t>’</w:t>
            </w:r>
            <w:r w:rsidRPr="005A2BB6">
              <w:rPr>
                <w:rFonts w:ascii="Times New Roman" w:hAnsi="Times New Roman" w:cs="Times New Roman"/>
                <w:sz w:val="24"/>
                <w:szCs w:val="24"/>
              </w:rPr>
              <w:t>я, по батькові</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Працює в головному офісі чи у відокремленому підрозділі</w:t>
            </w:r>
          </w:p>
        </w:tc>
        <w:tc>
          <w:tcPr>
            <w:tcW w:w="1276"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Дата призначення/Підтвердження повноважень</w:t>
            </w:r>
          </w:p>
        </w:tc>
        <w:tc>
          <w:tcPr>
            <w:tcW w:w="1560"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Посада</w:t>
            </w:r>
          </w:p>
        </w:tc>
        <w:tc>
          <w:tcPr>
            <w:tcW w:w="91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Освіта</w:t>
            </w:r>
          </w:p>
        </w:tc>
        <w:tc>
          <w:tcPr>
            <w:tcW w:w="584"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Стаж робо ти</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rPr>
            </w:pPr>
            <w:r w:rsidRPr="005A2BB6">
              <w:rPr>
                <w:rFonts w:ascii="Times New Roman" w:hAnsi="Times New Roman" w:cs="Times New Roman"/>
                <w:sz w:val="24"/>
                <w:szCs w:val="24"/>
              </w:rPr>
              <w:t>років</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Відомості щодо перебування під слідством або наявності судимості</w:t>
            </w:r>
          </w:p>
        </w:tc>
        <w:tc>
          <w:tcPr>
            <w:tcW w:w="1119"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Телефон</w:t>
            </w:r>
          </w:p>
        </w:tc>
      </w:tr>
      <w:tr w:rsidR="005A2BB6" w:rsidRPr="005A2BB6" w:rsidTr="005A2BB6">
        <w:trPr>
          <w:trHeight w:val="845"/>
        </w:trPr>
        <w:tc>
          <w:tcPr>
            <w:tcW w:w="568"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1.</w:t>
            </w:r>
          </w:p>
        </w:tc>
        <w:tc>
          <w:tcPr>
            <w:tcW w:w="1903"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Іванов Олександр Сергійович</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Головному офісі</w:t>
            </w:r>
          </w:p>
        </w:tc>
        <w:tc>
          <w:tcPr>
            <w:tcW w:w="1276"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22.06.</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lang w:val="en-US"/>
              </w:rPr>
            </w:pPr>
            <w:r w:rsidRPr="005A2BB6">
              <w:rPr>
                <w:rFonts w:ascii="Times New Roman" w:hAnsi="Times New Roman" w:cs="Times New Roman"/>
                <w:sz w:val="24"/>
                <w:szCs w:val="24"/>
              </w:rPr>
              <w:t>2020</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Голова правління</w:t>
            </w:r>
          </w:p>
        </w:tc>
        <w:tc>
          <w:tcPr>
            <w:tcW w:w="91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вища</w:t>
            </w:r>
          </w:p>
        </w:tc>
        <w:tc>
          <w:tcPr>
            <w:tcW w:w="58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22</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перебував,</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має</w:t>
            </w:r>
          </w:p>
        </w:tc>
        <w:tc>
          <w:tcPr>
            <w:tcW w:w="1119"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248-81-76</w:t>
            </w:r>
          </w:p>
        </w:tc>
      </w:tr>
      <w:tr w:rsidR="005A2BB6" w:rsidRPr="005A2BB6" w:rsidTr="005A2BB6">
        <w:trPr>
          <w:trHeight w:val="845"/>
        </w:trPr>
        <w:tc>
          <w:tcPr>
            <w:tcW w:w="568"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w:t>
            </w:r>
          </w:p>
        </w:tc>
        <w:tc>
          <w:tcPr>
            <w:tcW w:w="1903"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Хомюк Галина Олександрівна</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Головному офісі</w:t>
            </w:r>
          </w:p>
        </w:tc>
        <w:tc>
          <w:tcPr>
            <w:tcW w:w="1276"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22.06.</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lang w:val="en-US"/>
              </w:rPr>
            </w:pPr>
            <w:r w:rsidRPr="005A2BB6">
              <w:rPr>
                <w:rFonts w:ascii="Times New Roman" w:hAnsi="Times New Roman" w:cs="Times New Roman"/>
                <w:sz w:val="24"/>
                <w:szCs w:val="24"/>
              </w:rPr>
              <w:t>2020</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Заступник Голови правління з правових питань</w:t>
            </w:r>
          </w:p>
        </w:tc>
        <w:tc>
          <w:tcPr>
            <w:tcW w:w="91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вища</w:t>
            </w:r>
          </w:p>
        </w:tc>
        <w:tc>
          <w:tcPr>
            <w:tcW w:w="58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24</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перебувала,</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має</w:t>
            </w:r>
          </w:p>
        </w:tc>
        <w:tc>
          <w:tcPr>
            <w:tcW w:w="1119"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248-81-76</w:t>
            </w:r>
          </w:p>
        </w:tc>
      </w:tr>
      <w:tr w:rsidR="005A2BB6" w:rsidRPr="005A2BB6" w:rsidTr="005A2BB6">
        <w:trPr>
          <w:trHeight w:val="845"/>
        </w:trPr>
        <w:tc>
          <w:tcPr>
            <w:tcW w:w="568"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3.</w:t>
            </w:r>
          </w:p>
        </w:tc>
        <w:tc>
          <w:tcPr>
            <w:tcW w:w="1903"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Сташук Вікторія Вікторівна</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Головному офісі</w:t>
            </w:r>
          </w:p>
        </w:tc>
        <w:tc>
          <w:tcPr>
            <w:tcW w:w="1276" w:type="dxa"/>
            <w:tcBorders>
              <w:top w:val="single" w:sz="4" w:space="0" w:color="000000"/>
              <w:left w:val="single" w:sz="4" w:space="0" w:color="000000"/>
              <w:bottom w:val="single" w:sz="4" w:space="0" w:color="000000"/>
              <w:right w:val="nil"/>
            </w:tcBorders>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22.06.</w:t>
            </w:r>
          </w:p>
          <w:p w:rsidR="005A2BB6" w:rsidRPr="005A2BB6" w:rsidRDefault="005A2BB6" w:rsidP="00D00F60">
            <w:pPr>
              <w:widowControl w:val="0"/>
              <w:snapToGrid w:val="0"/>
              <w:spacing w:after="0" w:line="240" w:lineRule="auto"/>
              <w:jc w:val="center"/>
              <w:rPr>
                <w:rFonts w:ascii="Times New Roman" w:hAnsi="Times New Roman" w:cs="Times New Roman"/>
                <w:sz w:val="24"/>
                <w:szCs w:val="24"/>
                <w:lang w:val="en-US"/>
              </w:rPr>
            </w:pPr>
            <w:r w:rsidRPr="005A2BB6">
              <w:rPr>
                <w:rFonts w:ascii="Times New Roman" w:hAnsi="Times New Roman" w:cs="Times New Roman"/>
                <w:sz w:val="24"/>
                <w:szCs w:val="24"/>
              </w:rPr>
              <w:t>2020</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val="en-US" w:eastAsia="ar-SA"/>
              </w:rPr>
            </w:pPr>
          </w:p>
        </w:tc>
        <w:tc>
          <w:tcPr>
            <w:tcW w:w="1560"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Заступник Голови правління з фінансів</w:t>
            </w:r>
          </w:p>
        </w:tc>
        <w:tc>
          <w:tcPr>
            <w:tcW w:w="91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вища</w:t>
            </w:r>
          </w:p>
        </w:tc>
        <w:tc>
          <w:tcPr>
            <w:tcW w:w="584"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27</w:t>
            </w:r>
          </w:p>
        </w:tc>
        <w:tc>
          <w:tcPr>
            <w:tcW w:w="1559" w:type="dxa"/>
            <w:tcBorders>
              <w:top w:val="single" w:sz="4" w:space="0" w:color="000000"/>
              <w:left w:val="single" w:sz="4" w:space="0" w:color="000000"/>
              <w:bottom w:val="single" w:sz="4" w:space="0" w:color="000000"/>
              <w:right w:val="nil"/>
            </w:tcBorders>
            <w:hideMark/>
          </w:tcPr>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перебувала,</w:t>
            </w:r>
          </w:p>
          <w:p w:rsidR="005A2BB6" w:rsidRPr="005A2BB6" w:rsidRDefault="005A2BB6" w:rsidP="00D00F60">
            <w:pPr>
              <w:widowControl w:val="0"/>
              <w:snapToGrid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не має</w:t>
            </w:r>
          </w:p>
        </w:tc>
        <w:tc>
          <w:tcPr>
            <w:tcW w:w="1119"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spacing w:after="0" w:line="240" w:lineRule="auto"/>
              <w:jc w:val="center"/>
              <w:rPr>
                <w:rFonts w:ascii="Times New Roman" w:eastAsia="Times New Roman" w:hAnsi="Times New Roman" w:cs="Times New Roman"/>
                <w:sz w:val="24"/>
                <w:szCs w:val="24"/>
                <w:lang w:eastAsia="ar-SA"/>
              </w:rPr>
            </w:pPr>
            <w:r w:rsidRPr="005A2BB6">
              <w:rPr>
                <w:rFonts w:ascii="Times New Roman" w:hAnsi="Times New Roman" w:cs="Times New Roman"/>
                <w:sz w:val="24"/>
                <w:szCs w:val="24"/>
              </w:rPr>
              <w:t>495-54-22</w:t>
            </w:r>
          </w:p>
        </w:tc>
      </w:tr>
    </w:tbl>
    <w:p w:rsidR="005A2BB6" w:rsidRPr="005A2BB6" w:rsidRDefault="005A2BB6" w:rsidP="00D00F60">
      <w:pPr>
        <w:widowControl w:val="0"/>
        <w:spacing w:after="0" w:line="240" w:lineRule="auto"/>
        <w:ind w:firstLine="709"/>
        <w:jc w:val="both"/>
        <w:rPr>
          <w:rFonts w:ascii="Times New Roman" w:eastAsia="Times New Roman" w:hAnsi="Times New Roman" w:cs="Times New Roman"/>
          <w:sz w:val="24"/>
          <w:szCs w:val="24"/>
          <w:lang w:eastAsia="ar-SA"/>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Зміни в складі виконавчого органу ПрАТ «СК «Київська Русь»</w:t>
      </w:r>
      <w:r w:rsidRPr="005A2BB6">
        <w:rPr>
          <w:rFonts w:ascii="Times New Roman" w:hAnsi="Times New Roman" w:cs="Times New Roman"/>
          <w:sz w:val="24"/>
          <w:szCs w:val="24"/>
          <w:lang w:val="ru-RU"/>
        </w:rPr>
        <w:t>у</w:t>
      </w:r>
      <w:r w:rsidRPr="005A2BB6">
        <w:rPr>
          <w:rFonts w:ascii="Times New Roman" w:hAnsi="Times New Roman" w:cs="Times New Roman"/>
          <w:sz w:val="24"/>
          <w:szCs w:val="24"/>
        </w:rPr>
        <w:t>2021 році не відбувались.</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6.  Фактів порушення членами Наглядової ради та виконавчого органу ПрАТ «СК «Київська Русь» внутрішніх правил, що призвели до заподіяння шкоди фінансовій установі та споживачам фінансових послуг не зафіксовано.</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7.Органами державної влади (Національним банком України) до ПрАТ «СК «Київська Русь»у 2021 році не  застосовувались штрафні санкції. Порушення членів Наглядової ради та виконавчого органу не зафіксовано.</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8.Винагороду у 2021році Голова та члени Наглядової ради не отримували.</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p>
    <w:p w:rsidR="005A2BB6" w:rsidRPr="005A2BB6" w:rsidRDefault="005A2BB6" w:rsidP="00D00F60">
      <w:pPr>
        <w:widowControl w:val="0"/>
        <w:spacing w:after="0" w:line="240" w:lineRule="auto"/>
        <w:jc w:val="both"/>
        <w:rPr>
          <w:rFonts w:ascii="Times New Roman" w:hAnsi="Times New Roman" w:cs="Times New Roman"/>
          <w:sz w:val="24"/>
          <w:szCs w:val="24"/>
        </w:rPr>
      </w:pPr>
      <w:r w:rsidRPr="005A2BB6">
        <w:rPr>
          <w:rFonts w:ascii="Times New Roman" w:hAnsi="Times New Roman" w:cs="Times New Roman"/>
          <w:sz w:val="24"/>
          <w:szCs w:val="24"/>
        </w:rPr>
        <w:t>Розмір винагороди виконавчого органу за 2021 рік у вигляді нарахованої заробітної плати складає:</w:t>
      </w:r>
    </w:p>
    <w:tbl>
      <w:tblPr>
        <w:tblStyle w:val="a5"/>
        <w:tblW w:w="0" w:type="auto"/>
        <w:tblLook w:val="04A0"/>
      </w:tblPr>
      <w:tblGrid>
        <w:gridCol w:w="5930"/>
        <w:gridCol w:w="4276"/>
      </w:tblGrid>
      <w:tr w:rsidR="005A2BB6" w:rsidRPr="005A2BB6" w:rsidTr="005A2BB6">
        <w:tc>
          <w:tcPr>
            <w:tcW w:w="6062"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both"/>
              <w:rPr>
                <w:rFonts w:eastAsia="Times New Roman"/>
                <w:lang w:val="ru-RU" w:eastAsia="ar-SA"/>
              </w:rPr>
            </w:pPr>
            <w:r w:rsidRPr="005A2BB6">
              <w:rPr>
                <w:lang w:val="ru-RU"/>
              </w:rPr>
              <w:t>Голова правління</w:t>
            </w:r>
          </w:p>
        </w:tc>
        <w:tc>
          <w:tcPr>
            <w:tcW w:w="4360"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center"/>
              <w:rPr>
                <w:rFonts w:eastAsia="Times New Roman"/>
                <w:lang w:val="ru-RU" w:eastAsia="ar-SA"/>
              </w:rPr>
            </w:pPr>
            <w:r w:rsidRPr="005A2BB6">
              <w:rPr>
                <w:lang w:val="ru-RU"/>
              </w:rPr>
              <w:t>228 000,00 грн.</w:t>
            </w:r>
          </w:p>
        </w:tc>
      </w:tr>
      <w:tr w:rsidR="005A2BB6" w:rsidRPr="005A2BB6" w:rsidTr="005A2BB6">
        <w:tc>
          <w:tcPr>
            <w:tcW w:w="6062"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both"/>
              <w:rPr>
                <w:rFonts w:eastAsia="Times New Roman"/>
                <w:lang w:val="ru-RU" w:eastAsia="ar-SA"/>
              </w:rPr>
            </w:pPr>
            <w:r w:rsidRPr="005A2BB6">
              <w:t xml:space="preserve">Головний бухгалтер                    </w:t>
            </w:r>
          </w:p>
        </w:tc>
        <w:tc>
          <w:tcPr>
            <w:tcW w:w="4360"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center"/>
              <w:rPr>
                <w:rFonts w:eastAsia="Times New Roman"/>
                <w:lang w:val="ru-RU" w:eastAsia="ar-SA"/>
              </w:rPr>
            </w:pPr>
            <w:r w:rsidRPr="005A2BB6">
              <w:rPr>
                <w:lang w:val="ru-RU"/>
              </w:rPr>
              <w:t>200 714,23 грн.</w:t>
            </w:r>
          </w:p>
        </w:tc>
      </w:tr>
      <w:tr w:rsidR="005A2BB6" w:rsidRPr="005A2BB6" w:rsidTr="005A2BB6">
        <w:tc>
          <w:tcPr>
            <w:tcW w:w="6062"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both"/>
              <w:rPr>
                <w:rFonts w:eastAsia="Times New Roman"/>
                <w:lang w:val="ru-RU" w:eastAsia="ar-SA"/>
              </w:rPr>
            </w:pPr>
            <w:r w:rsidRPr="005A2BB6">
              <w:t>Заступник голови правління з правових питань</w:t>
            </w:r>
          </w:p>
        </w:tc>
        <w:tc>
          <w:tcPr>
            <w:tcW w:w="4360"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center"/>
              <w:rPr>
                <w:rFonts w:eastAsia="Times New Roman"/>
                <w:lang w:val="ru-RU" w:eastAsia="ar-SA"/>
              </w:rPr>
            </w:pPr>
            <w:r w:rsidRPr="005A2BB6">
              <w:rPr>
                <w:lang w:val="ru-RU"/>
              </w:rPr>
              <w:t>202 264,95 грн.</w:t>
            </w:r>
          </w:p>
        </w:tc>
      </w:tr>
      <w:tr w:rsidR="005A2BB6" w:rsidRPr="005A2BB6" w:rsidTr="005A2BB6">
        <w:tc>
          <w:tcPr>
            <w:tcW w:w="6062"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both"/>
              <w:rPr>
                <w:rFonts w:eastAsia="Times New Roman"/>
                <w:lang w:val="ru-RU" w:eastAsia="ar-SA"/>
              </w:rPr>
            </w:pPr>
            <w:r w:rsidRPr="005A2BB6">
              <w:t>Заступник голови правління з фінансів</w:t>
            </w:r>
          </w:p>
        </w:tc>
        <w:tc>
          <w:tcPr>
            <w:tcW w:w="4360" w:type="dxa"/>
            <w:tcBorders>
              <w:top w:val="single" w:sz="4" w:space="0" w:color="auto"/>
              <w:left w:val="single" w:sz="4" w:space="0" w:color="auto"/>
              <w:bottom w:val="single" w:sz="4" w:space="0" w:color="auto"/>
              <w:right w:val="single" w:sz="4" w:space="0" w:color="auto"/>
            </w:tcBorders>
            <w:hideMark/>
          </w:tcPr>
          <w:p w:rsidR="005A2BB6" w:rsidRPr="005A2BB6" w:rsidRDefault="005A2BB6" w:rsidP="00D00F60">
            <w:pPr>
              <w:widowControl w:val="0"/>
              <w:jc w:val="center"/>
              <w:rPr>
                <w:rFonts w:eastAsia="Times New Roman"/>
                <w:lang w:val="ru-RU" w:eastAsia="ar-SA"/>
              </w:rPr>
            </w:pPr>
            <w:r w:rsidRPr="005A2BB6">
              <w:rPr>
                <w:lang w:val="ru-RU"/>
              </w:rPr>
              <w:t>191 225,10 грн.</w:t>
            </w:r>
          </w:p>
        </w:tc>
      </w:tr>
    </w:tbl>
    <w:p w:rsidR="005A2BB6" w:rsidRPr="005A2BB6" w:rsidRDefault="005A2BB6" w:rsidP="00D00F60">
      <w:pPr>
        <w:widowControl w:val="0"/>
        <w:spacing w:after="0" w:line="240" w:lineRule="auto"/>
        <w:ind w:firstLine="709"/>
        <w:jc w:val="both"/>
        <w:rPr>
          <w:rFonts w:ascii="Times New Roman" w:eastAsia="Times New Roman" w:hAnsi="Times New Roman" w:cs="Times New Roman"/>
          <w:sz w:val="24"/>
          <w:szCs w:val="24"/>
          <w:lang w:val="ru-RU" w:eastAsia="ar-SA"/>
        </w:rPr>
      </w:pPr>
    </w:p>
    <w:p w:rsidR="005A2BB6" w:rsidRPr="005A2BB6" w:rsidRDefault="005A2BB6" w:rsidP="00D00F60">
      <w:pPr>
        <w:widowControl w:val="0"/>
        <w:spacing w:after="0" w:line="240" w:lineRule="auto"/>
        <w:jc w:val="both"/>
        <w:rPr>
          <w:rFonts w:ascii="Times New Roman" w:hAnsi="Times New Roman" w:cs="Times New Roman"/>
          <w:sz w:val="24"/>
          <w:szCs w:val="24"/>
        </w:rPr>
      </w:pPr>
    </w:p>
    <w:p w:rsidR="005A2BB6" w:rsidRPr="005A2BB6" w:rsidRDefault="005A2BB6" w:rsidP="00D00F60">
      <w:pPr>
        <w:widowControl w:val="0"/>
        <w:spacing w:after="0" w:line="240" w:lineRule="auto"/>
        <w:ind w:firstLine="851"/>
        <w:jc w:val="both"/>
        <w:rPr>
          <w:rFonts w:ascii="Times New Roman" w:hAnsi="Times New Roman" w:cs="Times New Roman"/>
          <w:sz w:val="24"/>
          <w:szCs w:val="24"/>
        </w:rPr>
      </w:pPr>
      <w:r w:rsidRPr="005A2BB6">
        <w:rPr>
          <w:rFonts w:ascii="Times New Roman" w:hAnsi="Times New Roman" w:cs="Times New Roman"/>
          <w:sz w:val="24"/>
          <w:szCs w:val="24"/>
        </w:rPr>
        <w:t xml:space="preserve">9.  Значні фактори ризику, що впливали на діяльність фінансової установи протягом звітного 2021 року є нестабільна політична та економічна ситуація в Україні, а також </w:t>
      </w:r>
      <w:r w:rsidRPr="005A2BB6">
        <w:rPr>
          <w:rFonts w:ascii="Times New Roman" w:eastAsia="Calibri" w:hAnsi="Times New Roman" w:cs="Times New Roman"/>
          <w:noProof/>
          <w:sz w:val="24"/>
          <w:szCs w:val="24"/>
        </w:rPr>
        <w:t>запровадження карантинних та обмежувальних заходів в зв’язку з</w:t>
      </w:r>
      <w:r w:rsidRPr="005A2BB6">
        <w:rPr>
          <w:rFonts w:ascii="Times New Roman" w:hAnsi="Times New Roman" w:cs="Times New Roman"/>
          <w:sz w:val="24"/>
          <w:szCs w:val="24"/>
        </w:rPr>
        <w:t xml:space="preserve"> оголошенням глобальної пандемії</w:t>
      </w:r>
      <w:r w:rsidRPr="005A2BB6">
        <w:rPr>
          <w:rFonts w:ascii="Times New Roman" w:eastAsia="Calibri" w:hAnsi="Times New Roman" w:cs="Times New Roman"/>
          <w:sz w:val="24"/>
          <w:szCs w:val="24"/>
          <w:lang w:eastAsia="en-US"/>
        </w:rPr>
        <w:t>COVID-19.</w:t>
      </w: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eastAsia="ru-RU"/>
        </w:rPr>
      </w:pPr>
      <w:r w:rsidRPr="005A2BB6">
        <w:rPr>
          <w:rFonts w:ascii="Times New Roman" w:hAnsi="Times New Roman" w:cs="Times New Roman"/>
          <w:sz w:val="24"/>
          <w:szCs w:val="24"/>
          <w:lang w:eastAsia="ru-RU"/>
        </w:rPr>
        <w:t>У період після звітної дати Російська Федерація здійснила військове вторгнення на територію України 24 лютого 2022 р. т</w:t>
      </w:r>
      <w:r w:rsidRPr="005A2BB6">
        <w:rPr>
          <w:rFonts w:ascii="Times New Roman" w:eastAsiaTheme="minorHAnsi" w:hAnsi="Times New Roman" w:cs="Times New Roman"/>
          <w:sz w:val="24"/>
          <w:szCs w:val="24"/>
          <w:lang w:eastAsia="en-US"/>
        </w:rPr>
        <w:t xml:space="preserve">а указом Президента України від 24 лютого 2022 року №64/2022  введений воєнний стан в Україні. </w:t>
      </w:r>
      <w:r w:rsidRPr="005A2BB6">
        <w:rPr>
          <w:rFonts w:ascii="Times New Roman" w:hAnsi="Times New Roman" w:cs="Times New Roman"/>
          <w:sz w:val="24"/>
          <w:szCs w:val="24"/>
          <w:lang w:eastAsia="ru-RU"/>
        </w:rPr>
        <w:t>Враховуючи те, що перебіг війни може суттєво вплинути на операційне середовище країни, а остаточне врегулювання неможливо передбачити з достатньою вірогідністю, Товариство ухвалило рішення надалі спостерігати за ситуацією та, за необхідності, готове внести коригування  до фінансової звітності щойно зможе оцінити вплив.</w:t>
      </w:r>
    </w:p>
    <w:p w:rsidR="005A2BB6" w:rsidRPr="005A2BB6" w:rsidRDefault="005A2BB6" w:rsidP="00D00F60">
      <w:pPr>
        <w:widowControl w:val="0"/>
        <w:spacing w:after="0" w:line="240" w:lineRule="auto"/>
        <w:jc w:val="both"/>
        <w:rPr>
          <w:rFonts w:ascii="Times New Roman" w:hAnsi="Times New Roman" w:cs="Times New Roman"/>
          <w:sz w:val="24"/>
          <w:szCs w:val="24"/>
          <w:lang w:eastAsia="ar-SA"/>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10.ПрАТ «СК «Київська Русь» приділяє увагу управлінню ризиками (ризик – менеджменту), що включає виявлення ризиків, проведення оцінки їх величини. Наявність своєчасної, достовірної та вичерпної інформації про страхову компанію є важливою умовою для здійснення акціонерами та потенційними інвесторами(клієнтами) об’єктивної оцінки фінансово-економічного стану компанії. </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Військове вторгнення в Україну 24 лютого 2022 року Російської Федерації, для фінансової звітності , складеної на 31.12.2021 року є подією, яка не свідчить про існування, для Товариства, подій чи умов на дату балансу. </w:t>
      </w: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Управлінським персоналом, згідно Стратегії управління ризиками, було проведено оцінку дебіторської та кредиторської заборгованості по кожному суттєвому контрагенту та встановлено, що вся заборгованість на звітну дату є поточною та погашена в 1 кварталі 2022 року.</w:t>
      </w:r>
    </w:p>
    <w:p w:rsidR="005A2BB6" w:rsidRPr="005A2BB6" w:rsidRDefault="005A2BB6" w:rsidP="00D00F60">
      <w:pPr>
        <w:widowControl w:val="0"/>
        <w:spacing w:after="0" w:line="240" w:lineRule="auto"/>
        <w:ind w:firstLine="709"/>
        <w:jc w:val="both"/>
        <w:rPr>
          <w:rFonts w:ascii="Times New Roman" w:hAnsi="Times New Roman" w:cs="Times New Roman"/>
          <w:sz w:val="24"/>
          <w:szCs w:val="24"/>
          <w:lang w:eastAsia="ar-SA"/>
        </w:rPr>
      </w:pPr>
    </w:p>
    <w:p w:rsidR="005A2BB6" w:rsidRPr="005A2BB6" w:rsidRDefault="005A2BB6" w:rsidP="00D00F60">
      <w:pPr>
        <w:widowControl w:val="0"/>
        <w:spacing w:after="0" w:line="240" w:lineRule="auto"/>
        <w:ind w:firstLine="709"/>
        <w:jc w:val="both"/>
        <w:rPr>
          <w:rFonts w:ascii="Times New Roman" w:hAnsi="Times New Roman" w:cs="Times New Roman"/>
          <w:sz w:val="24"/>
          <w:szCs w:val="24"/>
        </w:rPr>
      </w:pPr>
      <w:r w:rsidRPr="005A2BB6">
        <w:rPr>
          <w:rFonts w:ascii="Times New Roman" w:hAnsi="Times New Roman" w:cs="Times New Roman"/>
          <w:sz w:val="24"/>
          <w:szCs w:val="24"/>
        </w:rPr>
        <w:t xml:space="preserve">11.Система внутрішнього контролю компанії забезпечує здійснення стратегічного, оперативного та поточного контролю за її фінансово-господарською діяльністю, проводить підготовку рекомендацій з питань затвердження облікової політики, перевіряє повноту та достовірність фінансової звітності, забезпечує незалежність внутрішнього та зовнішнього аудиту, виконання норм законодавства. ПрАТ «СК «Київська Русь»своєчасно розкриває повну та достовірну інформацію з усіх суттєвих питань, що стосуються її діяльності, що знаходить своє відображення в примітках до фінансової звітності  відповідно до положень (стандартів) бухгалтерського обліку . </w:t>
      </w:r>
    </w:p>
    <w:p w:rsidR="005A2BB6" w:rsidRPr="005A2BB6" w:rsidRDefault="005A2BB6" w:rsidP="00D00F60">
      <w:pPr>
        <w:widowControl w:val="0"/>
        <w:spacing w:after="0" w:line="240" w:lineRule="auto"/>
        <w:ind w:left="284"/>
        <w:jc w:val="center"/>
        <w:rPr>
          <w:rFonts w:ascii="Times New Roman" w:hAnsi="Times New Roman" w:cs="Times New Roman"/>
          <w:noProof/>
          <w:sz w:val="24"/>
          <w:szCs w:val="24"/>
        </w:rPr>
      </w:pPr>
    </w:p>
    <w:p w:rsidR="005A2BB6" w:rsidRPr="005A2BB6" w:rsidRDefault="005A2BB6" w:rsidP="00D00F60">
      <w:pPr>
        <w:widowControl w:val="0"/>
        <w:spacing w:after="0" w:line="240" w:lineRule="auto"/>
        <w:ind w:left="284"/>
        <w:jc w:val="center"/>
        <w:rPr>
          <w:rFonts w:ascii="Times New Roman" w:hAnsi="Times New Roman" w:cs="Times New Roman"/>
          <w:b/>
          <w:noProof/>
          <w:sz w:val="24"/>
          <w:szCs w:val="24"/>
        </w:rPr>
      </w:pPr>
      <w:r w:rsidRPr="005A2BB6">
        <w:rPr>
          <w:rFonts w:ascii="Times New Roman" w:hAnsi="Times New Roman" w:cs="Times New Roman"/>
          <w:b/>
          <w:noProof/>
          <w:sz w:val="24"/>
          <w:szCs w:val="24"/>
        </w:rPr>
        <w:t xml:space="preserve">Примітки до фінансової звітності </w:t>
      </w:r>
    </w:p>
    <w:p w:rsidR="005A2BB6" w:rsidRPr="005A2BB6" w:rsidRDefault="005A2BB6" w:rsidP="00D00F60">
      <w:pPr>
        <w:widowControl w:val="0"/>
        <w:tabs>
          <w:tab w:val="left" w:pos="142"/>
        </w:tabs>
        <w:spacing w:after="0" w:line="240" w:lineRule="auto"/>
        <w:ind w:left="284"/>
        <w:jc w:val="center"/>
        <w:rPr>
          <w:rFonts w:ascii="Times New Roman" w:hAnsi="Times New Roman" w:cs="Times New Roman"/>
          <w:b/>
          <w:noProof/>
          <w:sz w:val="24"/>
          <w:szCs w:val="24"/>
        </w:rPr>
      </w:pPr>
      <w:r w:rsidRPr="005A2BB6">
        <w:rPr>
          <w:rFonts w:ascii="Times New Roman" w:hAnsi="Times New Roman" w:cs="Times New Roman"/>
          <w:b/>
          <w:noProof/>
          <w:sz w:val="24"/>
          <w:szCs w:val="24"/>
          <w:lang w:val="ru-RU"/>
        </w:rPr>
        <w:t>ПрАТ</w:t>
      </w:r>
      <w:r w:rsidRPr="005A2BB6">
        <w:rPr>
          <w:rFonts w:ascii="Times New Roman" w:hAnsi="Times New Roman" w:cs="Times New Roman"/>
          <w:b/>
          <w:sz w:val="24"/>
          <w:szCs w:val="24"/>
        </w:rPr>
        <w:t>«</w:t>
      </w:r>
      <w:r w:rsidRPr="005A2BB6">
        <w:rPr>
          <w:rFonts w:ascii="Times New Roman" w:hAnsi="Times New Roman" w:cs="Times New Roman"/>
          <w:b/>
          <w:noProof/>
          <w:sz w:val="24"/>
          <w:szCs w:val="24"/>
        </w:rPr>
        <w:t>СК  «</w:t>
      </w:r>
      <w:r w:rsidRPr="005A2BB6">
        <w:rPr>
          <w:rFonts w:ascii="Times New Roman" w:hAnsi="Times New Roman" w:cs="Times New Roman"/>
          <w:b/>
          <w:sz w:val="24"/>
          <w:szCs w:val="24"/>
          <w:lang w:val="ru-RU"/>
        </w:rPr>
        <w:t xml:space="preserve">Київська Русь» </w:t>
      </w:r>
      <w:r w:rsidRPr="005A2BB6">
        <w:rPr>
          <w:rFonts w:ascii="Times New Roman" w:hAnsi="Times New Roman" w:cs="Times New Roman"/>
          <w:b/>
          <w:noProof/>
          <w:sz w:val="24"/>
          <w:szCs w:val="24"/>
        </w:rPr>
        <w:t>за 2021 рік</w:t>
      </w:r>
    </w:p>
    <w:p w:rsidR="005A2BB6" w:rsidRPr="005A2BB6" w:rsidRDefault="005A2BB6" w:rsidP="00D00F60">
      <w:pPr>
        <w:widowControl w:val="0"/>
        <w:spacing w:after="0" w:line="240" w:lineRule="auto"/>
        <w:ind w:left="284"/>
        <w:jc w:val="center"/>
        <w:rPr>
          <w:rFonts w:ascii="Times New Roman" w:hAnsi="Times New Roman" w:cs="Times New Roman"/>
          <w:b/>
          <w:noProof/>
          <w:sz w:val="24"/>
          <w:szCs w:val="24"/>
        </w:rPr>
      </w:pPr>
    </w:p>
    <w:p w:rsidR="005A2BB6" w:rsidRPr="005A2BB6" w:rsidRDefault="005A2BB6" w:rsidP="00D00F60">
      <w:pPr>
        <w:pStyle w:val="a3"/>
        <w:widowControl w:val="0"/>
        <w:numPr>
          <w:ilvl w:val="0"/>
          <w:numId w:val="1"/>
        </w:numPr>
        <w:tabs>
          <w:tab w:val="left" w:pos="0"/>
          <w:tab w:val="left" w:pos="284"/>
        </w:tabs>
        <w:spacing w:before="0" w:beforeAutospacing="0" w:after="0" w:afterAutospacing="0"/>
        <w:ind w:left="0" w:firstLine="0"/>
        <w:jc w:val="both"/>
        <w:rPr>
          <w:noProof/>
          <w:lang w:val="uk-UA"/>
        </w:rPr>
      </w:pPr>
      <w:r w:rsidRPr="005A2BB6">
        <w:rPr>
          <w:noProof/>
          <w:lang w:val="uk-UA"/>
        </w:rPr>
        <w:t xml:space="preserve">На вимогу Положення (стандарту) бухгалтерського обліку  повідомляємо про склад грошових </w:t>
      </w:r>
      <w:r w:rsidRPr="005A2BB6">
        <w:rPr>
          <w:noProof/>
          <w:lang w:val="uk-UA"/>
        </w:rPr>
        <w:lastRenderedPageBreak/>
        <w:t>коштів на кінець звітного періоду:</w:t>
      </w:r>
    </w:p>
    <w:p w:rsidR="005A2BB6" w:rsidRPr="005A2BB6" w:rsidRDefault="005A2BB6" w:rsidP="00D00F60">
      <w:pPr>
        <w:widowControl w:val="0"/>
        <w:tabs>
          <w:tab w:val="left" w:pos="0"/>
          <w:tab w:val="left" w:pos="284"/>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 xml:space="preserve">Поточні рахунки в національній валюті – </w:t>
      </w:r>
      <w:r w:rsidRPr="005A2BB6">
        <w:rPr>
          <w:rFonts w:ascii="Times New Roman" w:hAnsi="Times New Roman" w:cs="Times New Roman"/>
          <w:i/>
          <w:noProof/>
          <w:sz w:val="24"/>
          <w:szCs w:val="24"/>
          <w:lang w:val="ru-RU"/>
        </w:rPr>
        <w:t> 22 618 тис.</w:t>
      </w:r>
      <w:r w:rsidRPr="005A2BB6">
        <w:rPr>
          <w:rFonts w:ascii="Times New Roman" w:hAnsi="Times New Roman" w:cs="Times New Roman"/>
          <w:i/>
          <w:noProof/>
          <w:sz w:val="24"/>
          <w:szCs w:val="24"/>
        </w:rPr>
        <w:t xml:space="preserve"> грн.</w:t>
      </w:r>
    </w:p>
    <w:p w:rsidR="005A2BB6" w:rsidRPr="005A2BB6" w:rsidRDefault="005A2BB6" w:rsidP="00D00F60">
      <w:pPr>
        <w:widowControl w:val="0"/>
        <w:tabs>
          <w:tab w:val="left" w:pos="0"/>
          <w:tab w:val="left" w:pos="284"/>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Депозитні рахунки в національній валюті – 78 000</w:t>
      </w:r>
      <w:r w:rsidRPr="005A2BB6">
        <w:rPr>
          <w:rFonts w:ascii="Times New Roman" w:hAnsi="Times New Roman" w:cs="Times New Roman"/>
          <w:i/>
          <w:noProof/>
          <w:sz w:val="24"/>
          <w:szCs w:val="24"/>
          <w:lang w:val="ru-RU"/>
        </w:rPr>
        <w:t>тис.</w:t>
      </w:r>
      <w:r w:rsidRPr="005A2BB6">
        <w:rPr>
          <w:rFonts w:ascii="Times New Roman" w:hAnsi="Times New Roman" w:cs="Times New Roman"/>
          <w:i/>
          <w:noProof/>
          <w:sz w:val="24"/>
          <w:szCs w:val="24"/>
        </w:rPr>
        <w:t xml:space="preserve"> грн.</w:t>
      </w:r>
    </w:p>
    <w:p w:rsidR="005A2BB6" w:rsidRPr="005A2BB6" w:rsidRDefault="005A2BB6" w:rsidP="00D00F60">
      <w:pPr>
        <w:widowControl w:val="0"/>
        <w:tabs>
          <w:tab w:val="left" w:pos="0"/>
          <w:tab w:val="left" w:pos="284"/>
        </w:tabs>
        <w:spacing w:after="0" w:line="240" w:lineRule="auto"/>
        <w:jc w:val="center"/>
        <w:rPr>
          <w:rFonts w:ascii="Times New Roman" w:hAnsi="Times New Roman" w:cs="Times New Roman"/>
          <w:noProof/>
          <w:sz w:val="24"/>
          <w:szCs w:val="24"/>
          <w:lang w:val="ru-RU"/>
        </w:rPr>
      </w:pPr>
    </w:p>
    <w:p w:rsidR="005A2BB6" w:rsidRPr="005A2BB6" w:rsidRDefault="005A2BB6" w:rsidP="00D00F60">
      <w:pPr>
        <w:pStyle w:val="a4"/>
        <w:widowControl w:val="0"/>
        <w:numPr>
          <w:ilvl w:val="0"/>
          <w:numId w:val="1"/>
        </w:numPr>
        <w:tabs>
          <w:tab w:val="left" w:pos="0"/>
          <w:tab w:val="left" w:pos="284"/>
        </w:tabs>
        <w:suppressAutoHyphens w:val="0"/>
        <w:ind w:left="0" w:firstLine="0"/>
        <w:contextualSpacing w:val="0"/>
        <w:jc w:val="both"/>
        <w:rPr>
          <w:noProof/>
        </w:rPr>
      </w:pPr>
      <w:r w:rsidRPr="005A2BB6">
        <w:rPr>
          <w:noProof/>
        </w:rPr>
        <w:t>На вимогу Положення (стандарту) бухгалтерського обліку  «Звіт про власний капітал» надаємо інформацію про випуск цінних паперів ПрАТ «СК «Київська Русь»:</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6"/>
        <w:gridCol w:w="3024"/>
        <w:gridCol w:w="1763"/>
        <w:gridCol w:w="1428"/>
        <w:gridCol w:w="1516"/>
      </w:tblGrid>
      <w:tr w:rsidR="005A2BB6" w:rsidRPr="005A2BB6" w:rsidTr="005A2BB6">
        <w:tc>
          <w:tcPr>
            <w:tcW w:w="1766"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Вид ЦП</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Дані свідоцтва про реєстрацію випуску цінних паперів</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Код цінних паперів</w:t>
            </w:r>
          </w:p>
        </w:tc>
        <w:tc>
          <w:tcPr>
            <w:tcW w:w="1428"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Номінальна вартість</w:t>
            </w:r>
          </w:p>
        </w:tc>
        <w:tc>
          <w:tcPr>
            <w:tcW w:w="1516" w:type="dxa"/>
            <w:tcBorders>
              <w:top w:val="single" w:sz="4" w:space="0" w:color="000000"/>
              <w:left w:val="single" w:sz="4" w:space="0" w:color="000000"/>
              <w:bottom w:val="single" w:sz="4" w:space="0" w:color="000000"/>
              <w:right w:val="single" w:sz="4" w:space="0" w:color="000000"/>
            </w:tcBorders>
            <w:vAlign w:val="center"/>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Кількість випущених акцій</w:t>
            </w:r>
          </w:p>
        </w:tc>
      </w:tr>
      <w:tr w:rsidR="005A2BB6" w:rsidRPr="005A2BB6" w:rsidTr="005A2BB6">
        <w:tc>
          <w:tcPr>
            <w:tcW w:w="1766"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tabs>
                <w:tab w:val="left" w:pos="0"/>
                <w:tab w:val="left" w:pos="284"/>
              </w:tabs>
              <w:spacing w:after="0" w:line="240" w:lineRule="auto"/>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Акції прості, іменні</w:t>
            </w:r>
          </w:p>
        </w:tc>
        <w:tc>
          <w:tcPr>
            <w:tcW w:w="3024"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tabs>
                <w:tab w:val="left" w:pos="0"/>
                <w:tab w:val="left" w:pos="284"/>
              </w:tabs>
              <w:spacing w:after="0" w:line="240" w:lineRule="auto"/>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 xml:space="preserve">Дата реєстрації випуску: 29.04 2020р. Реєстраційний № </w:t>
            </w:r>
            <w:r w:rsidRPr="005A2BB6">
              <w:rPr>
                <w:rFonts w:ascii="Times New Roman" w:hAnsi="Times New Roman" w:cs="Times New Roman"/>
                <w:sz w:val="24"/>
                <w:szCs w:val="24"/>
              </w:rPr>
              <w:t>16/1/2020</w:t>
            </w:r>
            <w:r w:rsidRPr="005A2BB6">
              <w:rPr>
                <w:rFonts w:ascii="Times New Roman" w:hAnsi="Times New Roman" w:cs="Times New Roman"/>
                <w:noProof/>
                <w:sz w:val="24"/>
                <w:szCs w:val="24"/>
              </w:rPr>
              <w:t xml:space="preserve"> Орган реєстрації: Національна комісія з цінних паперів фондового ринку; </w:t>
            </w:r>
          </w:p>
        </w:tc>
        <w:tc>
          <w:tcPr>
            <w:tcW w:w="1763"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lang w:val="en-US"/>
              </w:rPr>
              <w:t>UA</w:t>
            </w:r>
            <w:r w:rsidRPr="005A2BB6">
              <w:rPr>
                <w:rFonts w:ascii="Times New Roman" w:hAnsi="Times New Roman" w:cs="Times New Roman"/>
                <w:noProof/>
                <w:sz w:val="24"/>
                <w:szCs w:val="24"/>
              </w:rPr>
              <w:t>4000145148</w:t>
            </w:r>
          </w:p>
        </w:tc>
        <w:tc>
          <w:tcPr>
            <w:tcW w:w="1428"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tabs>
                <w:tab w:val="left" w:pos="0"/>
                <w:tab w:val="left" w:pos="284"/>
              </w:tabs>
              <w:spacing w:after="0" w:line="240" w:lineRule="auto"/>
              <w:ind w:right="-109"/>
              <w:jc w:val="center"/>
              <w:rPr>
                <w:rFonts w:ascii="Times New Roman" w:eastAsia="Times New Roman" w:hAnsi="Times New Roman" w:cs="Times New Roman"/>
                <w:noProof/>
                <w:sz w:val="24"/>
                <w:szCs w:val="24"/>
                <w:lang w:eastAsia="ar-SA"/>
              </w:rPr>
            </w:pPr>
            <w:r w:rsidRPr="005A2BB6">
              <w:rPr>
                <w:rFonts w:ascii="Times New Roman" w:hAnsi="Times New Roman" w:cs="Times New Roman"/>
                <w:noProof/>
                <w:sz w:val="24"/>
                <w:szCs w:val="24"/>
              </w:rPr>
              <w:t>16,14</w:t>
            </w:r>
            <w:r w:rsidRPr="005A2BB6">
              <w:rPr>
                <w:rFonts w:ascii="Times New Roman" w:hAnsi="Times New Roman" w:cs="Times New Roman"/>
                <w:noProof/>
                <w:sz w:val="24"/>
                <w:szCs w:val="24"/>
                <w:lang w:val="en-US"/>
              </w:rPr>
              <w:t xml:space="preserve"> грн.</w:t>
            </w:r>
          </w:p>
        </w:tc>
        <w:tc>
          <w:tcPr>
            <w:tcW w:w="1516" w:type="dxa"/>
            <w:tcBorders>
              <w:top w:val="single" w:sz="4" w:space="0" w:color="000000"/>
              <w:left w:val="single" w:sz="4" w:space="0" w:color="000000"/>
              <w:bottom w:val="single" w:sz="4" w:space="0" w:color="000000"/>
              <w:right w:val="single" w:sz="4" w:space="0" w:color="000000"/>
            </w:tcBorders>
            <w:hideMark/>
          </w:tcPr>
          <w:p w:rsidR="005A2BB6" w:rsidRPr="005A2BB6" w:rsidRDefault="005A2BB6" w:rsidP="00D00F60">
            <w:pPr>
              <w:widowControl w:val="0"/>
              <w:tabs>
                <w:tab w:val="left" w:pos="0"/>
                <w:tab w:val="left" w:pos="284"/>
              </w:tabs>
              <w:spacing w:after="0" w:line="240" w:lineRule="auto"/>
              <w:jc w:val="center"/>
              <w:rPr>
                <w:rFonts w:ascii="Times New Roman" w:eastAsia="Times New Roman" w:hAnsi="Times New Roman" w:cs="Times New Roman"/>
                <w:noProof/>
                <w:sz w:val="24"/>
                <w:szCs w:val="24"/>
                <w:lang w:eastAsia="ar-SA"/>
              </w:rPr>
            </w:pPr>
            <w:r w:rsidRPr="005A2BB6">
              <w:rPr>
                <w:rFonts w:ascii="Times New Roman" w:hAnsi="Times New Roman" w:cs="Times New Roman"/>
                <w:sz w:val="24"/>
                <w:szCs w:val="24"/>
              </w:rPr>
              <w:t xml:space="preserve">3 088 000 </w:t>
            </w:r>
            <w:r w:rsidRPr="005A2BB6">
              <w:rPr>
                <w:rFonts w:ascii="Times New Roman" w:hAnsi="Times New Roman" w:cs="Times New Roman"/>
                <w:noProof/>
                <w:sz w:val="24"/>
                <w:szCs w:val="24"/>
              </w:rPr>
              <w:t>шт.</w:t>
            </w:r>
          </w:p>
        </w:tc>
      </w:tr>
    </w:tbl>
    <w:p w:rsidR="005A2BB6" w:rsidRPr="005A2BB6" w:rsidRDefault="005A2BB6" w:rsidP="00D00F60">
      <w:pPr>
        <w:widowControl w:val="0"/>
        <w:tabs>
          <w:tab w:val="left" w:pos="0"/>
          <w:tab w:val="left" w:pos="284"/>
        </w:tabs>
        <w:spacing w:after="0" w:line="240" w:lineRule="auto"/>
        <w:rPr>
          <w:rFonts w:ascii="Times New Roman" w:eastAsia="Times New Roman" w:hAnsi="Times New Roman" w:cs="Times New Roman"/>
          <w:noProof/>
          <w:sz w:val="24"/>
          <w:szCs w:val="24"/>
          <w:lang w:eastAsia="ar-SA"/>
        </w:rPr>
      </w:pP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rPr>
      </w:pPr>
      <w:r w:rsidRPr="005A2BB6">
        <w:rPr>
          <w:rFonts w:ascii="Times New Roman" w:hAnsi="Times New Roman" w:cs="Times New Roman"/>
          <w:noProof/>
          <w:sz w:val="24"/>
          <w:szCs w:val="24"/>
        </w:rPr>
        <w:t xml:space="preserve"> Всі акції розміщені та сплачені, знаходяться в обігу.</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highlight w:val="yellow"/>
        </w:rPr>
      </w:pPr>
    </w:p>
    <w:p w:rsidR="005A2BB6" w:rsidRPr="005A2BB6" w:rsidRDefault="005A2BB6" w:rsidP="00D00F60">
      <w:pPr>
        <w:pStyle w:val="a3"/>
        <w:widowControl w:val="0"/>
        <w:numPr>
          <w:ilvl w:val="0"/>
          <w:numId w:val="1"/>
        </w:numPr>
        <w:tabs>
          <w:tab w:val="left" w:pos="0"/>
          <w:tab w:val="left" w:pos="284"/>
          <w:tab w:val="left" w:pos="1080"/>
        </w:tabs>
        <w:spacing w:before="0" w:beforeAutospacing="0" w:after="0" w:afterAutospacing="0"/>
        <w:ind w:left="0" w:firstLine="0"/>
        <w:jc w:val="both"/>
        <w:rPr>
          <w:noProof/>
          <w:lang w:val="uk-UA"/>
        </w:rPr>
      </w:pPr>
      <w:r w:rsidRPr="005A2BB6">
        <w:rPr>
          <w:noProof/>
          <w:lang w:val="uk-UA"/>
        </w:rPr>
        <w:t>У фінансовій звітності за 2021 рік коригування не проводились.</w:t>
      </w:r>
    </w:p>
    <w:p w:rsidR="005A2BB6" w:rsidRPr="005A2BB6" w:rsidRDefault="005A2BB6" w:rsidP="00D00F60">
      <w:pPr>
        <w:pStyle w:val="a3"/>
        <w:widowControl w:val="0"/>
        <w:tabs>
          <w:tab w:val="left" w:pos="0"/>
          <w:tab w:val="left" w:pos="284"/>
          <w:tab w:val="left" w:pos="1080"/>
        </w:tabs>
        <w:spacing w:before="0" w:beforeAutospacing="0" w:after="0" w:afterAutospacing="0"/>
        <w:jc w:val="both"/>
        <w:rPr>
          <w:noProof/>
          <w:highlight w:val="yellow"/>
          <w:lang w:val="uk-UA"/>
        </w:rPr>
      </w:pPr>
    </w:p>
    <w:p w:rsidR="005A2BB6" w:rsidRPr="005A2BB6" w:rsidRDefault="005A2BB6" w:rsidP="00D00F60">
      <w:pPr>
        <w:pStyle w:val="a3"/>
        <w:widowControl w:val="0"/>
        <w:numPr>
          <w:ilvl w:val="0"/>
          <w:numId w:val="1"/>
        </w:numPr>
        <w:tabs>
          <w:tab w:val="left" w:pos="0"/>
          <w:tab w:val="left" w:pos="284"/>
          <w:tab w:val="left" w:pos="1080"/>
        </w:tabs>
        <w:spacing w:before="0" w:beforeAutospacing="0" w:after="0" w:afterAutospacing="0"/>
        <w:ind w:left="0" w:firstLine="0"/>
        <w:jc w:val="both"/>
        <w:rPr>
          <w:noProof/>
          <w:lang w:val="uk-UA"/>
        </w:rPr>
      </w:pPr>
      <w:r w:rsidRPr="005A2BB6">
        <w:rPr>
          <w:noProof/>
          <w:lang w:val="uk-UA"/>
        </w:rPr>
        <w:t xml:space="preserve">Основні засоби в балансі відображені за переоціненою вартістю. Метод нарахування амортизації – прямолінійний. </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noProof/>
          <w:sz w:val="24"/>
          <w:szCs w:val="24"/>
          <w:lang w:val="ru-RU"/>
        </w:rPr>
      </w:pPr>
      <w:r w:rsidRPr="005A2BB6">
        <w:rPr>
          <w:rFonts w:ascii="Times New Roman" w:hAnsi="Times New Roman" w:cs="Times New Roman"/>
          <w:noProof/>
          <w:sz w:val="24"/>
          <w:szCs w:val="24"/>
        </w:rPr>
        <w:t>Срок корисного використання :</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lang w:val="ru-RU"/>
        </w:rPr>
        <w:t>Житлові приміщення   -   20 років</w:t>
      </w:r>
    </w:p>
    <w:p w:rsidR="005A2BB6" w:rsidRPr="005A2BB6" w:rsidRDefault="005A2BB6" w:rsidP="00D00F60">
      <w:pPr>
        <w:widowControl w:val="0"/>
        <w:tabs>
          <w:tab w:val="left" w:pos="0"/>
          <w:tab w:val="left" w:pos="284"/>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Меблі                                 – 5 років</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Транспортні засоби          – 5 років</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Офісне устаткування      -   4 роки</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i/>
          <w:noProof/>
          <w:sz w:val="24"/>
          <w:szCs w:val="24"/>
        </w:rPr>
      </w:pPr>
      <w:r w:rsidRPr="005A2BB6">
        <w:rPr>
          <w:rFonts w:ascii="Times New Roman" w:hAnsi="Times New Roman" w:cs="Times New Roman"/>
          <w:i/>
          <w:noProof/>
          <w:sz w:val="24"/>
          <w:szCs w:val="24"/>
        </w:rPr>
        <w:t>Інші необоротні активи   –  1 роки</w:t>
      </w:r>
    </w:p>
    <w:p w:rsidR="005A2BB6" w:rsidRPr="005A2BB6" w:rsidRDefault="005A2BB6" w:rsidP="00D00F60">
      <w:pPr>
        <w:widowControl w:val="0"/>
        <w:tabs>
          <w:tab w:val="left" w:pos="0"/>
          <w:tab w:val="left" w:pos="284"/>
          <w:tab w:val="left" w:pos="709"/>
        </w:tabs>
        <w:spacing w:after="0" w:line="240" w:lineRule="auto"/>
        <w:rPr>
          <w:rFonts w:ascii="Times New Roman" w:hAnsi="Times New Roman" w:cs="Times New Roman"/>
          <w:i/>
          <w:noProof/>
          <w:sz w:val="24"/>
          <w:szCs w:val="24"/>
          <w:highlight w:val="yellow"/>
        </w:rPr>
      </w:pPr>
    </w:p>
    <w:p w:rsidR="005A2BB6" w:rsidRPr="005A2BB6" w:rsidRDefault="005A2BB6" w:rsidP="00D00F60">
      <w:pPr>
        <w:pStyle w:val="a4"/>
        <w:widowControl w:val="0"/>
        <w:numPr>
          <w:ilvl w:val="0"/>
          <w:numId w:val="1"/>
        </w:numPr>
        <w:tabs>
          <w:tab w:val="left" w:pos="0"/>
          <w:tab w:val="left" w:pos="284"/>
        </w:tabs>
        <w:suppressAutoHyphens w:val="0"/>
        <w:ind w:left="0" w:firstLine="0"/>
        <w:contextualSpacing w:val="0"/>
        <w:jc w:val="both"/>
        <w:rPr>
          <w:noProof/>
        </w:rPr>
      </w:pPr>
      <w:r w:rsidRPr="005A2BB6">
        <w:rPr>
          <w:noProof/>
        </w:rPr>
        <w:t xml:space="preserve">Нематерільні активи в балансі відображені за первісною вартістю. Метод нарахування амортизації – прямолінійний. </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highlight w:val="yellow"/>
        </w:rPr>
      </w:pPr>
    </w:p>
    <w:p w:rsidR="005A2BB6" w:rsidRPr="005A2BB6" w:rsidRDefault="005A2BB6" w:rsidP="00D00F60">
      <w:pPr>
        <w:pStyle w:val="a4"/>
        <w:widowControl w:val="0"/>
        <w:numPr>
          <w:ilvl w:val="0"/>
          <w:numId w:val="1"/>
        </w:numPr>
        <w:tabs>
          <w:tab w:val="left" w:pos="0"/>
          <w:tab w:val="left" w:pos="284"/>
        </w:tabs>
        <w:suppressAutoHyphens w:val="0"/>
        <w:ind w:left="0" w:firstLine="0"/>
        <w:contextualSpacing w:val="0"/>
        <w:jc w:val="both"/>
      </w:pPr>
      <w:r w:rsidRPr="005A2BB6">
        <w:rPr>
          <w:noProof/>
        </w:rPr>
        <w:t>До статті дебіторська заборгованість включено</w:t>
      </w:r>
      <w:r w:rsidRPr="005A2BB6">
        <w:t>:</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pStyle w:val="a4"/>
        <w:widowControl w:val="0"/>
        <w:numPr>
          <w:ilvl w:val="0"/>
          <w:numId w:val="2"/>
        </w:numPr>
        <w:tabs>
          <w:tab w:val="left" w:pos="0"/>
          <w:tab w:val="left" w:pos="284"/>
        </w:tabs>
        <w:suppressAutoHyphens w:val="0"/>
        <w:ind w:left="0" w:firstLine="0"/>
        <w:contextualSpacing w:val="0"/>
        <w:jc w:val="both"/>
        <w:rPr>
          <w:noProof/>
        </w:rPr>
      </w:pPr>
      <w:r w:rsidRPr="005A2BB6">
        <w:rPr>
          <w:noProof/>
        </w:rPr>
        <w:t>Дебіторська заборгованість за страховою діяльністю– 707 тис. грн.;</w:t>
      </w:r>
    </w:p>
    <w:p w:rsidR="005A2BB6" w:rsidRPr="005A2BB6" w:rsidRDefault="005A2BB6" w:rsidP="00D00F60">
      <w:pPr>
        <w:pStyle w:val="a4"/>
        <w:widowControl w:val="0"/>
        <w:numPr>
          <w:ilvl w:val="0"/>
          <w:numId w:val="2"/>
        </w:numPr>
        <w:tabs>
          <w:tab w:val="left" w:pos="0"/>
          <w:tab w:val="left" w:pos="284"/>
        </w:tabs>
        <w:suppressAutoHyphens w:val="0"/>
        <w:ind w:left="0" w:firstLine="0"/>
        <w:contextualSpacing w:val="0"/>
        <w:jc w:val="both"/>
        <w:rPr>
          <w:noProof/>
        </w:rPr>
      </w:pPr>
      <w:r w:rsidRPr="005A2BB6">
        <w:rPr>
          <w:noProof/>
        </w:rPr>
        <w:t>Дебіторська заборгованість за виданими авансами – 68 тис. грн.;</w:t>
      </w:r>
    </w:p>
    <w:p w:rsidR="005A2BB6" w:rsidRPr="005A2BB6" w:rsidRDefault="005A2BB6" w:rsidP="00D00F60">
      <w:pPr>
        <w:pStyle w:val="a4"/>
        <w:widowControl w:val="0"/>
        <w:numPr>
          <w:ilvl w:val="0"/>
          <w:numId w:val="2"/>
        </w:numPr>
        <w:tabs>
          <w:tab w:val="left" w:pos="0"/>
          <w:tab w:val="left" w:pos="284"/>
        </w:tabs>
        <w:suppressAutoHyphens w:val="0"/>
        <w:ind w:left="0" w:firstLine="0"/>
        <w:contextualSpacing w:val="0"/>
        <w:jc w:val="both"/>
        <w:rPr>
          <w:noProof/>
        </w:rPr>
      </w:pPr>
      <w:r w:rsidRPr="005A2BB6">
        <w:rPr>
          <w:noProof/>
        </w:rPr>
        <w:t>Дебіторська заборгованість за розрахунками з нарахованих доходів – 639 тис. грн.;</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noProof/>
          <w:sz w:val="24"/>
          <w:szCs w:val="24"/>
        </w:rPr>
      </w:pPr>
      <w:r w:rsidRPr="005A2BB6">
        <w:rPr>
          <w:rFonts w:ascii="Times New Roman" w:hAnsi="Times New Roman" w:cs="Times New Roman"/>
          <w:noProof/>
          <w:sz w:val="24"/>
          <w:szCs w:val="24"/>
        </w:rPr>
        <w:t>Всього: 1 414тис. грн.</w:t>
      </w:r>
    </w:p>
    <w:p w:rsidR="005A2BB6" w:rsidRPr="005A2BB6" w:rsidRDefault="005A2BB6" w:rsidP="00D00F60">
      <w:pPr>
        <w:pStyle w:val="a3"/>
        <w:widowControl w:val="0"/>
        <w:tabs>
          <w:tab w:val="left" w:pos="0"/>
          <w:tab w:val="left" w:pos="284"/>
          <w:tab w:val="left" w:pos="1080"/>
        </w:tabs>
        <w:spacing w:before="0" w:beforeAutospacing="0" w:after="0" w:afterAutospacing="0"/>
        <w:jc w:val="both"/>
        <w:rPr>
          <w:noProof/>
          <w:lang w:val="uk-UA" w:eastAsia="ar-SA"/>
        </w:rPr>
      </w:pPr>
    </w:p>
    <w:p w:rsidR="005A2BB6" w:rsidRPr="005A2BB6" w:rsidRDefault="005A2BB6" w:rsidP="00D00F60">
      <w:pPr>
        <w:pStyle w:val="a3"/>
        <w:widowControl w:val="0"/>
        <w:tabs>
          <w:tab w:val="left" w:pos="0"/>
          <w:tab w:val="left" w:pos="284"/>
          <w:tab w:val="left" w:pos="1080"/>
        </w:tabs>
        <w:spacing w:before="0" w:beforeAutospacing="0" w:after="0" w:afterAutospacing="0"/>
        <w:jc w:val="both"/>
        <w:rPr>
          <w:noProof/>
          <w:lang w:val="uk-UA"/>
        </w:rPr>
      </w:pPr>
      <w:r w:rsidRPr="005A2BB6">
        <w:rPr>
          <w:noProof/>
          <w:lang w:val="uk-UA" w:eastAsia="ar-SA"/>
        </w:rPr>
        <w:t>7)</w:t>
      </w:r>
      <w:r w:rsidRPr="005A2BB6">
        <w:rPr>
          <w:noProof/>
          <w:lang w:val="uk-UA"/>
        </w:rPr>
        <w:t xml:space="preserve"> До статті балансу «Поточні </w:t>
      </w:r>
      <w:r w:rsidRPr="005A2BB6">
        <w:rPr>
          <w:lang w:val="uk-UA"/>
        </w:rPr>
        <w:t>зобов’язання</w:t>
      </w:r>
      <w:r w:rsidRPr="005A2BB6">
        <w:rPr>
          <w:noProof/>
          <w:lang w:val="uk-UA"/>
        </w:rPr>
        <w:t xml:space="preserve">» включено  наступні </w:t>
      </w:r>
      <w:r w:rsidRPr="005A2BB6">
        <w:rPr>
          <w:lang w:val="uk-UA"/>
        </w:rPr>
        <w:t>зобов’язання:</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rPr>
      </w:pPr>
    </w:p>
    <w:p w:rsidR="005A2BB6" w:rsidRPr="005A2BB6" w:rsidRDefault="005A2BB6" w:rsidP="00D00F60">
      <w:pPr>
        <w:pStyle w:val="a4"/>
        <w:widowControl w:val="0"/>
        <w:numPr>
          <w:ilvl w:val="0"/>
          <w:numId w:val="2"/>
        </w:numPr>
        <w:tabs>
          <w:tab w:val="left" w:pos="0"/>
          <w:tab w:val="left" w:pos="284"/>
        </w:tabs>
        <w:suppressAutoHyphens w:val="0"/>
        <w:ind w:hanging="660"/>
        <w:contextualSpacing w:val="0"/>
        <w:rPr>
          <w:noProof/>
        </w:rPr>
      </w:pPr>
      <w:r w:rsidRPr="005A2BB6">
        <w:rPr>
          <w:noProof/>
        </w:rPr>
        <w:t>Розрахунки з бюджетом – 17 903 тис. грн.</w:t>
      </w:r>
    </w:p>
    <w:p w:rsidR="005A2BB6" w:rsidRPr="005A2BB6" w:rsidRDefault="005A2BB6" w:rsidP="00D00F60">
      <w:pPr>
        <w:pStyle w:val="a4"/>
        <w:widowControl w:val="0"/>
        <w:numPr>
          <w:ilvl w:val="0"/>
          <w:numId w:val="2"/>
        </w:numPr>
        <w:tabs>
          <w:tab w:val="left" w:pos="0"/>
          <w:tab w:val="left" w:pos="284"/>
        </w:tabs>
        <w:suppressAutoHyphens w:val="0"/>
        <w:ind w:hanging="660"/>
        <w:contextualSpacing w:val="0"/>
        <w:rPr>
          <w:noProof/>
        </w:rPr>
      </w:pPr>
      <w:r w:rsidRPr="005A2BB6">
        <w:rPr>
          <w:noProof/>
        </w:rPr>
        <w:t>Кредиторська  заборгованість за товари, роботи, послуги – 21 тис. грн.</w:t>
      </w:r>
    </w:p>
    <w:p w:rsidR="005A2BB6" w:rsidRPr="005A2BB6" w:rsidRDefault="005A2BB6" w:rsidP="00D00F60">
      <w:pPr>
        <w:pStyle w:val="a4"/>
        <w:widowControl w:val="0"/>
        <w:numPr>
          <w:ilvl w:val="0"/>
          <w:numId w:val="2"/>
        </w:numPr>
        <w:tabs>
          <w:tab w:val="left" w:pos="0"/>
          <w:tab w:val="left" w:pos="284"/>
        </w:tabs>
        <w:suppressAutoHyphens w:val="0"/>
        <w:ind w:hanging="660"/>
        <w:contextualSpacing w:val="0"/>
        <w:jc w:val="both"/>
        <w:rPr>
          <w:noProof/>
        </w:rPr>
      </w:pPr>
      <w:r w:rsidRPr="005A2BB6">
        <w:rPr>
          <w:noProof/>
        </w:rPr>
        <w:t>Поточна кредиторська заборгованість за страховою діяльністю – 16 428 тис. грн.</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rPr>
      </w:pPr>
      <w:r w:rsidRPr="005A2BB6">
        <w:rPr>
          <w:rFonts w:ascii="Times New Roman" w:hAnsi="Times New Roman" w:cs="Times New Roman"/>
          <w:noProof/>
          <w:sz w:val="24"/>
          <w:szCs w:val="24"/>
        </w:rPr>
        <w:t>Всього: 34 352 тис. грн.</w:t>
      </w:r>
    </w:p>
    <w:p w:rsidR="005A2BB6" w:rsidRPr="005A2BB6" w:rsidRDefault="005A2BB6" w:rsidP="00D00F60">
      <w:pPr>
        <w:widowControl w:val="0"/>
        <w:tabs>
          <w:tab w:val="left" w:pos="0"/>
          <w:tab w:val="left" w:pos="284"/>
        </w:tabs>
        <w:spacing w:after="0" w:line="240" w:lineRule="auto"/>
        <w:rPr>
          <w:rFonts w:ascii="Times New Roman" w:hAnsi="Times New Roman" w:cs="Times New Roman"/>
          <w:b/>
          <w:sz w:val="24"/>
          <w:szCs w:val="24"/>
        </w:rPr>
      </w:pP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noProof/>
          <w:sz w:val="24"/>
          <w:szCs w:val="24"/>
        </w:rPr>
      </w:pPr>
      <w:r w:rsidRPr="005A2BB6">
        <w:rPr>
          <w:rFonts w:ascii="Times New Roman" w:hAnsi="Times New Roman" w:cs="Times New Roman"/>
          <w:sz w:val="24"/>
          <w:szCs w:val="24"/>
        </w:rPr>
        <w:t xml:space="preserve"> 8)  П</w:t>
      </w:r>
      <w:r w:rsidRPr="005A2BB6">
        <w:rPr>
          <w:rFonts w:ascii="Times New Roman" w:hAnsi="Times New Roman" w:cs="Times New Roman"/>
          <w:noProof/>
          <w:sz w:val="24"/>
          <w:szCs w:val="24"/>
        </w:rPr>
        <w:t>овідомляємо про склад  доходів, відображених у статті «Чисті зароблені страхові премії»  Звіту про фінансові результати:</w:t>
      </w:r>
    </w:p>
    <w:p w:rsidR="005A2BB6" w:rsidRPr="005A2BB6" w:rsidRDefault="005A2BB6" w:rsidP="00D00F60">
      <w:pPr>
        <w:pStyle w:val="a4"/>
        <w:widowControl w:val="0"/>
        <w:numPr>
          <w:ilvl w:val="0"/>
          <w:numId w:val="2"/>
        </w:numPr>
        <w:tabs>
          <w:tab w:val="left" w:pos="0"/>
          <w:tab w:val="left" w:pos="66"/>
          <w:tab w:val="left" w:pos="142"/>
          <w:tab w:val="left" w:pos="284"/>
        </w:tabs>
        <w:suppressAutoHyphens w:val="0"/>
        <w:ind w:left="284" w:hanging="284"/>
        <w:contextualSpacing w:val="0"/>
        <w:jc w:val="both"/>
        <w:rPr>
          <w:noProof/>
        </w:rPr>
      </w:pPr>
      <w:r w:rsidRPr="005A2BB6">
        <w:rPr>
          <w:noProof/>
        </w:rPr>
        <w:t xml:space="preserve">Дохід від реалізації страхових послуг – 24 953 тис. грн. </w:t>
      </w:r>
    </w:p>
    <w:p w:rsidR="005A2BB6" w:rsidRPr="005A2BB6" w:rsidRDefault="005A2BB6" w:rsidP="00D00F60">
      <w:pPr>
        <w:pStyle w:val="a4"/>
        <w:widowControl w:val="0"/>
        <w:tabs>
          <w:tab w:val="left" w:pos="0"/>
          <w:tab w:val="left" w:pos="66"/>
          <w:tab w:val="left" w:pos="142"/>
          <w:tab w:val="left" w:pos="284"/>
        </w:tabs>
        <w:suppressAutoHyphens w:val="0"/>
        <w:ind w:left="284"/>
        <w:contextualSpacing w:val="0"/>
        <w:jc w:val="both"/>
        <w:rPr>
          <w:noProof/>
        </w:rPr>
      </w:pPr>
    </w:p>
    <w:p w:rsidR="005A2BB6" w:rsidRPr="005A2BB6" w:rsidRDefault="005A2BB6" w:rsidP="00D00F60">
      <w:pPr>
        <w:widowControl w:val="0"/>
        <w:tabs>
          <w:tab w:val="left" w:pos="0"/>
          <w:tab w:val="left" w:pos="284"/>
        </w:tabs>
        <w:spacing w:after="0" w:line="240" w:lineRule="auto"/>
        <w:ind w:firstLine="426"/>
        <w:jc w:val="both"/>
        <w:rPr>
          <w:rFonts w:ascii="Times New Roman" w:hAnsi="Times New Roman" w:cs="Times New Roman"/>
          <w:noProof/>
          <w:sz w:val="24"/>
          <w:szCs w:val="24"/>
          <w:highlight w:val="yellow"/>
        </w:rPr>
      </w:pPr>
      <w:r w:rsidRPr="005A2BB6">
        <w:rPr>
          <w:rFonts w:ascii="Times New Roman" w:hAnsi="Times New Roman" w:cs="Times New Roman"/>
          <w:noProof/>
          <w:sz w:val="24"/>
          <w:szCs w:val="24"/>
        </w:rPr>
        <w:lastRenderedPageBreak/>
        <w:t>Склад  доходів, відображених у статті «Інші фінансові доходи»Звіту про фінансові результати:</w:t>
      </w:r>
    </w:p>
    <w:p w:rsidR="005A2BB6" w:rsidRPr="005A2BB6" w:rsidRDefault="005A2BB6" w:rsidP="00D00F60">
      <w:pPr>
        <w:pStyle w:val="a4"/>
        <w:widowControl w:val="0"/>
        <w:numPr>
          <w:ilvl w:val="0"/>
          <w:numId w:val="2"/>
        </w:numPr>
        <w:tabs>
          <w:tab w:val="left" w:pos="0"/>
          <w:tab w:val="left" w:pos="284"/>
        </w:tabs>
        <w:suppressAutoHyphens w:val="0"/>
        <w:ind w:left="284" w:hanging="284"/>
        <w:contextualSpacing w:val="0"/>
        <w:jc w:val="both"/>
      </w:pPr>
      <w:r w:rsidRPr="005A2BB6">
        <w:t>Дохід відрозміщення коштів на депозитних рахунках – 5 478 тис. грн.</w:t>
      </w:r>
    </w:p>
    <w:p w:rsidR="005A2BB6" w:rsidRPr="005A2BB6" w:rsidRDefault="005A2BB6" w:rsidP="00D00F60">
      <w:pPr>
        <w:widowControl w:val="0"/>
        <w:tabs>
          <w:tab w:val="left" w:pos="0"/>
          <w:tab w:val="left" w:pos="284"/>
        </w:tabs>
        <w:spacing w:after="0" w:line="240" w:lineRule="auto"/>
        <w:rPr>
          <w:rFonts w:ascii="Times New Roman" w:hAnsi="Times New Roman" w:cs="Times New Roman"/>
          <w:noProof/>
          <w:sz w:val="24"/>
          <w:szCs w:val="24"/>
          <w:highlight w:val="yellow"/>
        </w:rPr>
      </w:pPr>
    </w:p>
    <w:p w:rsidR="005A2BB6" w:rsidRPr="005A2BB6" w:rsidRDefault="005A2BB6" w:rsidP="00D00F60">
      <w:pPr>
        <w:pStyle w:val="a3"/>
        <w:widowControl w:val="0"/>
        <w:tabs>
          <w:tab w:val="left" w:pos="0"/>
          <w:tab w:val="left" w:pos="284"/>
          <w:tab w:val="left" w:pos="1080"/>
        </w:tabs>
        <w:spacing w:before="0" w:beforeAutospacing="0" w:after="0" w:afterAutospacing="0"/>
        <w:jc w:val="both"/>
        <w:rPr>
          <w:noProof/>
          <w:lang w:val="uk-UA"/>
        </w:rPr>
      </w:pPr>
      <w:r w:rsidRPr="005A2BB6">
        <w:rPr>
          <w:noProof/>
          <w:lang w:val="uk-UA"/>
        </w:rPr>
        <w:t xml:space="preserve">  9)   Повідомляємо про склад  витрат, відображених у Звіті про фінансові результати:</w:t>
      </w:r>
    </w:p>
    <w:p w:rsidR="005A2BB6" w:rsidRPr="005A2BB6" w:rsidRDefault="005A2BB6" w:rsidP="00D00F60">
      <w:pPr>
        <w:pStyle w:val="a3"/>
        <w:widowControl w:val="0"/>
        <w:numPr>
          <w:ilvl w:val="0"/>
          <w:numId w:val="2"/>
        </w:numPr>
        <w:tabs>
          <w:tab w:val="left" w:pos="0"/>
          <w:tab w:val="left" w:pos="284"/>
          <w:tab w:val="left" w:pos="1080"/>
        </w:tabs>
        <w:spacing w:before="0" w:beforeAutospacing="0" w:after="0" w:afterAutospacing="0"/>
        <w:ind w:left="284" w:hanging="284"/>
        <w:jc w:val="both"/>
        <w:rPr>
          <w:noProof/>
          <w:lang w:val="uk-UA"/>
        </w:rPr>
      </w:pPr>
      <w:r w:rsidRPr="005A2BB6">
        <w:rPr>
          <w:noProof/>
          <w:lang w:val="uk-UA"/>
        </w:rPr>
        <w:t>Адміністративні витрати – 3 573 тис. грн.</w:t>
      </w:r>
    </w:p>
    <w:p w:rsidR="005A2BB6" w:rsidRPr="005A2BB6" w:rsidRDefault="005A2BB6" w:rsidP="00D00F60">
      <w:pPr>
        <w:pStyle w:val="a3"/>
        <w:widowControl w:val="0"/>
        <w:numPr>
          <w:ilvl w:val="0"/>
          <w:numId w:val="2"/>
        </w:numPr>
        <w:tabs>
          <w:tab w:val="left" w:pos="0"/>
          <w:tab w:val="left" w:pos="284"/>
          <w:tab w:val="left" w:pos="1080"/>
        </w:tabs>
        <w:spacing w:before="0" w:beforeAutospacing="0" w:after="0" w:afterAutospacing="0"/>
        <w:ind w:left="284" w:hanging="284"/>
        <w:jc w:val="both"/>
        <w:rPr>
          <w:noProof/>
          <w:lang w:val="uk-UA"/>
        </w:rPr>
      </w:pPr>
      <w:r w:rsidRPr="005A2BB6">
        <w:rPr>
          <w:noProof/>
          <w:lang w:val="uk-UA"/>
        </w:rPr>
        <w:t>Витрати на збут – 2 865 тис. грн.</w:t>
      </w:r>
    </w:p>
    <w:p w:rsidR="005A2BB6" w:rsidRPr="005A2BB6" w:rsidRDefault="005A2BB6" w:rsidP="00D00F60">
      <w:pPr>
        <w:pStyle w:val="a3"/>
        <w:widowControl w:val="0"/>
        <w:numPr>
          <w:ilvl w:val="0"/>
          <w:numId w:val="2"/>
        </w:numPr>
        <w:tabs>
          <w:tab w:val="left" w:pos="0"/>
          <w:tab w:val="left" w:pos="284"/>
          <w:tab w:val="left" w:pos="1080"/>
        </w:tabs>
        <w:spacing w:before="0" w:beforeAutospacing="0" w:after="0" w:afterAutospacing="0"/>
        <w:ind w:left="284" w:hanging="284"/>
        <w:jc w:val="both"/>
        <w:rPr>
          <w:noProof/>
          <w:lang w:val="uk-UA"/>
        </w:rPr>
      </w:pPr>
      <w:r w:rsidRPr="005A2BB6">
        <w:rPr>
          <w:noProof/>
          <w:lang w:val="uk-UA"/>
        </w:rPr>
        <w:t>Інші витрати операційної діяльності – 1 тис. грн.</w:t>
      </w:r>
    </w:p>
    <w:p w:rsidR="005A2BB6" w:rsidRPr="005A2BB6" w:rsidRDefault="005A2BB6" w:rsidP="00D00F60">
      <w:pPr>
        <w:pStyle w:val="a3"/>
        <w:widowControl w:val="0"/>
        <w:numPr>
          <w:ilvl w:val="0"/>
          <w:numId w:val="2"/>
        </w:numPr>
        <w:tabs>
          <w:tab w:val="left" w:pos="0"/>
          <w:tab w:val="left" w:pos="284"/>
          <w:tab w:val="left" w:pos="1080"/>
        </w:tabs>
        <w:spacing w:before="0" w:beforeAutospacing="0" w:after="0" w:afterAutospacing="0"/>
        <w:ind w:left="284" w:hanging="284"/>
        <w:jc w:val="both"/>
        <w:rPr>
          <w:noProof/>
          <w:lang w:val="uk-UA"/>
        </w:rPr>
      </w:pPr>
      <w:r w:rsidRPr="005A2BB6">
        <w:rPr>
          <w:noProof/>
          <w:lang w:val="uk-UA"/>
        </w:rPr>
        <w:t>Інші витрати звичайної діяльності – 35 тис. грн.</w:t>
      </w:r>
    </w:p>
    <w:p w:rsidR="005A2BB6" w:rsidRPr="005A2BB6" w:rsidRDefault="005A2BB6" w:rsidP="00D00F60">
      <w:pPr>
        <w:pStyle w:val="a4"/>
        <w:widowControl w:val="0"/>
        <w:numPr>
          <w:ilvl w:val="0"/>
          <w:numId w:val="2"/>
        </w:numPr>
        <w:tabs>
          <w:tab w:val="left" w:pos="0"/>
          <w:tab w:val="left" w:pos="284"/>
        </w:tabs>
        <w:suppressAutoHyphens w:val="0"/>
        <w:ind w:left="284" w:hanging="284"/>
        <w:contextualSpacing w:val="0"/>
        <w:jc w:val="both"/>
        <w:rPr>
          <w:noProof/>
        </w:rPr>
      </w:pPr>
      <w:r w:rsidRPr="005A2BB6">
        <w:rPr>
          <w:noProof/>
        </w:rPr>
        <w:t>Страхові виплати – 473 тис. грн.</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widowControl w:val="0"/>
        <w:spacing w:after="0" w:line="240" w:lineRule="auto"/>
        <w:ind w:firstLine="426"/>
        <w:jc w:val="both"/>
        <w:rPr>
          <w:rFonts w:ascii="Times New Roman" w:hAnsi="Times New Roman" w:cs="Times New Roman"/>
          <w:sz w:val="24"/>
          <w:szCs w:val="24"/>
          <w:shd w:val="clear" w:color="auto" w:fill="FFFFFF"/>
          <w:lang w:eastAsia="ru-RU"/>
        </w:rPr>
      </w:pPr>
      <w:r w:rsidRPr="005A2BB6">
        <w:rPr>
          <w:rFonts w:ascii="Times New Roman" w:hAnsi="Times New Roman" w:cs="Times New Roman"/>
          <w:sz w:val="24"/>
          <w:szCs w:val="24"/>
          <w:shd w:val="clear" w:color="auto" w:fill="FFFFFF"/>
          <w:lang w:eastAsia="ru-RU"/>
        </w:rPr>
        <w:t xml:space="preserve">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під час звичайної діяльності. </w:t>
      </w:r>
    </w:p>
    <w:p w:rsidR="005A2BB6" w:rsidRPr="005A2BB6" w:rsidRDefault="005A2BB6" w:rsidP="00D00F60">
      <w:pPr>
        <w:widowControl w:val="0"/>
        <w:spacing w:after="0" w:line="240" w:lineRule="auto"/>
        <w:ind w:firstLine="426"/>
        <w:jc w:val="both"/>
        <w:rPr>
          <w:rFonts w:ascii="Times New Roman" w:hAnsi="Times New Roman" w:cs="Times New Roman"/>
          <w:sz w:val="24"/>
          <w:szCs w:val="24"/>
        </w:rPr>
      </w:pPr>
      <w:r w:rsidRPr="005A2BB6">
        <w:rPr>
          <w:rFonts w:ascii="Times New Roman" w:hAnsi="Times New Roman" w:cs="Times New Roman"/>
          <w:sz w:val="24"/>
          <w:szCs w:val="24"/>
        </w:rPr>
        <w:t>Оскільки вторгнення в Україну відбулося 24 лютого 2022 року для фінансової звітності, складеної на 31.12.2021 року це подія, яка не свідчить про існування, для Товариства, подій чи умов на дату балансу. Управлінським персоналом, згідно Стратегії управління ризиками, було проведено оцінку дебіторської та кредиторської заборгованості по кожному суттєвому контрагенту та встановлено, що вся заборгованість на звітну дату є поточною та погашена в 1 кварталі 2022 року.</w:t>
      </w:r>
    </w:p>
    <w:p w:rsidR="005A2BB6" w:rsidRPr="005A2BB6" w:rsidRDefault="005A2BB6" w:rsidP="00D00F60">
      <w:pPr>
        <w:widowControl w:val="0"/>
        <w:spacing w:after="0" w:line="240" w:lineRule="auto"/>
        <w:ind w:firstLine="426"/>
        <w:jc w:val="both"/>
        <w:rPr>
          <w:rFonts w:ascii="Times New Roman" w:hAnsi="Times New Roman" w:cs="Times New Roman"/>
          <w:sz w:val="24"/>
          <w:szCs w:val="24"/>
          <w:shd w:val="clear" w:color="auto" w:fill="FFFFFF"/>
          <w:lang w:eastAsia="ru-RU"/>
        </w:rPr>
      </w:pPr>
      <w:r w:rsidRPr="005A2BB6">
        <w:rPr>
          <w:rFonts w:ascii="Times New Roman" w:hAnsi="Times New Roman" w:cs="Times New Roman"/>
          <w:sz w:val="24"/>
          <w:szCs w:val="24"/>
          <w:shd w:val="clear" w:color="auto" w:fill="FFFFFF"/>
          <w:lang w:eastAsia="ru-RU"/>
        </w:rPr>
        <w:t xml:space="preserve">Фінансова звітність не містить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 </w:t>
      </w:r>
    </w:p>
    <w:p w:rsidR="005A2BB6" w:rsidRPr="005A2BB6" w:rsidRDefault="005A2BB6" w:rsidP="00D00F60">
      <w:pPr>
        <w:widowControl w:val="0"/>
        <w:spacing w:after="0" w:line="240" w:lineRule="auto"/>
        <w:ind w:firstLine="426"/>
        <w:jc w:val="both"/>
        <w:rPr>
          <w:rFonts w:ascii="Times New Roman" w:hAnsi="Times New Roman" w:cs="Times New Roman"/>
          <w:noProof/>
          <w:sz w:val="24"/>
          <w:szCs w:val="24"/>
          <w:lang w:eastAsia="ar-SA"/>
        </w:rPr>
      </w:pPr>
      <w:r w:rsidRPr="005A2BB6">
        <w:rPr>
          <w:rFonts w:ascii="Times New Roman" w:hAnsi="Times New Roman" w:cs="Times New Roman"/>
          <w:sz w:val="24"/>
          <w:szCs w:val="24"/>
          <w:shd w:val="clear" w:color="auto" w:fill="FFFFFF"/>
          <w:lang w:eastAsia="ru-RU"/>
        </w:rPr>
        <w:t>Оцінюючи доречність припущення про безперервність, управлінський персонал бере до уваги всю наявну інформацію щодо майбутнього - щонайменше на 12 місяців з кінця звітного періоду, але не обмежуючись цим періодом.</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highlight w:val="yellow"/>
        </w:rPr>
      </w:pPr>
      <w:r w:rsidRPr="005A2BB6">
        <w:rPr>
          <w:rFonts w:ascii="Times New Roman" w:hAnsi="Times New Roman" w:cs="Times New Roman"/>
          <w:sz w:val="24"/>
          <w:szCs w:val="24"/>
        </w:rPr>
        <w:t>1</w:t>
      </w:r>
      <w:r w:rsidRPr="005A2BB6">
        <w:rPr>
          <w:rFonts w:ascii="Times New Roman" w:hAnsi="Times New Roman" w:cs="Times New Roman"/>
          <w:sz w:val="24"/>
          <w:szCs w:val="24"/>
          <w:lang w:val="ru-RU"/>
        </w:rPr>
        <w:t>2</w:t>
      </w:r>
      <w:r w:rsidRPr="005A2BB6">
        <w:rPr>
          <w:rFonts w:ascii="Times New Roman" w:hAnsi="Times New Roman" w:cs="Times New Roman"/>
          <w:sz w:val="24"/>
          <w:szCs w:val="24"/>
        </w:rPr>
        <w:t>.  Фактів відчуження протягом року активів в обсязі, що перевищує встановлений в Статуті ПрАТ «СК «Київська Русь» розмір, не зафіксовано.</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highlight w:val="yellow"/>
        </w:rPr>
      </w:pPr>
    </w:p>
    <w:p w:rsidR="005A2BB6" w:rsidRPr="005A2BB6" w:rsidRDefault="005A2BB6" w:rsidP="00D00F60">
      <w:pPr>
        <w:widowControl w:val="0"/>
        <w:tabs>
          <w:tab w:val="left" w:pos="0"/>
          <w:tab w:val="left" w:pos="567"/>
        </w:tabs>
        <w:spacing w:after="0" w:line="240" w:lineRule="auto"/>
        <w:jc w:val="both"/>
        <w:rPr>
          <w:rFonts w:ascii="Times New Roman" w:hAnsi="Times New Roman" w:cs="Times New Roman"/>
          <w:sz w:val="24"/>
          <w:szCs w:val="24"/>
        </w:rPr>
      </w:pPr>
      <w:r w:rsidRPr="005A2BB6">
        <w:rPr>
          <w:rFonts w:ascii="Times New Roman" w:hAnsi="Times New Roman" w:cs="Times New Roman"/>
          <w:sz w:val="24"/>
          <w:szCs w:val="24"/>
        </w:rPr>
        <w:t xml:space="preserve">   1</w:t>
      </w:r>
      <w:r w:rsidRPr="005A2BB6">
        <w:rPr>
          <w:rFonts w:ascii="Times New Roman" w:hAnsi="Times New Roman" w:cs="Times New Roman"/>
          <w:sz w:val="24"/>
          <w:szCs w:val="24"/>
          <w:lang w:val="ru-RU"/>
        </w:rPr>
        <w:t>3</w:t>
      </w:r>
      <w:r w:rsidRPr="005A2BB6">
        <w:rPr>
          <w:rFonts w:ascii="Times New Roman" w:hAnsi="Times New Roman" w:cs="Times New Roman"/>
          <w:sz w:val="24"/>
          <w:szCs w:val="24"/>
        </w:rPr>
        <w:t>. В зв</w:t>
      </w:r>
      <w:r w:rsidRPr="005A2BB6">
        <w:rPr>
          <w:rFonts w:ascii="Times New Roman" w:hAnsi="Times New Roman" w:cs="Times New Roman"/>
          <w:noProof/>
          <w:sz w:val="24"/>
          <w:szCs w:val="24"/>
        </w:rPr>
        <w:t>’язку з відсутністю ф</w:t>
      </w:r>
      <w:r w:rsidRPr="005A2BB6">
        <w:rPr>
          <w:rFonts w:ascii="Times New Roman" w:hAnsi="Times New Roman" w:cs="Times New Roman"/>
          <w:sz w:val="24"/>
          <w:szCs w:val="24"/>
        </w:rPr>
        <w:t>актів відчуження протягом року активів в обсязі, що перевищує встановлений в Статуті ПрАТ «СК «Київська Русь» розмір, оцінка активів не проводилась.</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highlight w:val="yellow"/>
        </w:rPr>
      </w:pP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noProof/>
          <w:sz w:val="24"/>
          <w:szCs w:val="24"/>
        </w:rPr>
      </w:pPr>
      <w:r w:rsidRPr="005A2BB6">
        <w:rPr>
          <w:rFonts w:ascii="Times New Roman" w:hAnsi="Times New Roman" w:cs="Times New Roman"/>
          <w:sz w:val="24"/>
          <w:szCs w:val="24"/>
        </w:rPr>
        <w:t xml:space="preserve">   1</w:t>
      </w:r>
      <w:r w:rsidRPr="005A2BB6">
        <w:rPr>
          <w:rFonts w:ascii="Times New Roman" w:hAnsi="Times New Roman" w:cs="Times New Roman"/>
          <w:sz w:val="24"/>
          <w:szCs w:val="24"/>
          <w:lang w:val="ru-RU"/>
        </w:rPr>
        <w:t>4</w:t>
      </w:r>
      <w:r w:rsidRPr="005A2BB6">
        <w:rPr>
          <w:rFonts w:ascii="Times New Roman" w:hAnsi="Times New Roman" w:cs="Times New Roman"/>
          <w:sz w:val="24"/>
          <w:szCs w:val="24"/>
        </w:rPr>
        <w:t>.  Операції з пов</w:t>
      </w:r>
      <w:r w:rsidRPr="005A2BB6">
        <w:rPr>
          <w:rFonts w:ascii="Times New Roman" w:hAnsi="Times New Roman" w:cs="Times New Roman"/>
          <w:noProof/>
          <w:sz w:val="24"/>
          <w:szCs w:val="24"/>
        </w:rPr>
        <w:t>’язаними особами  у 2021 році не відбувались.</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noProof/>
          <w:sz w:val="24"/>
          <w:szCs w:val="24"/>
          <w:highlight w:val="yellow"/>
        </w:rPr>
      </w:pPr>
    </w:p>
    <w:p w:rsidR="005A2BB6" w:rsidRPr="005A2BB6" w:rsidRDefault="005A2BB6" w:rsidP="00D00F60">
      <w:pPr>
        <w:widowControl w:val="0"/>
        <w:tabs>
          <w:tab w:val="left" w:pos="0"/>
          <w:tab w:val="left" w:pos="284"/>
        </w:tabs>
        <w:spacing w:after="0" w:line="240" w:lineRule="auto"/>
        <w:jc w:val="both"/>
        <w:rPr>
          <w:rFonts w:ascii="Times New Roman" w:eastAsia="Calibri" w:hAnsi="Times New Roman" w:cs="Times New Roman"/>
          <w:kern w:val="3"/>
          <w:sz w:val="24"/>
          <w:szCs w:val="24"/>
          <w:lang w:eastAsia="ru-RU"/>
        </w:rPr>
      </w:pPr>
      <w:r w:rsidRPr="005A2BB6">
        <w:rPr>
          <w:rFonts w:ascii="Times New Roman" w:hAnsi="Times New Roman" w:cs="Times New Roman"/>
          <w:sz w:val="24"/>
          <w:szCs w:val="24"/>
        </w:rPr>
        <w:t xml:space="preserve">   15. </w:t>
      </w:r>
      <w:r w:rsidRPr="005A2BB6">
        <w:rPr>
          <w:rFonts w:ascii="Times New Roman" w:eastAsia="Calibri" w:hAnsi="Times New Roman" w:cs="Times New Roman"/>
          <w:kern w:val="3"/>
          <w:sz w:val="24"/>
          <w:szCs w:val="24"/>
          <w:lang w:eastAsia="ru-RU"/>
        </w:rPr>
        <w:t>Аудиторський висновок складено вiдповiдно до вимог Мiжнароднихстандартiв контролю якостi, аудиту, огляду, iншого надання впевненостi та супутнiх послуг (далi - МСА), зокрема до МСА 700 "Формулювання думки та надання звiту щодо фiнансовоїзвiтностi", МСА 705 "Модифiкацiя думки у звiтi незалежного аудитора", МСА 706 "Пояснювальнi параграфи та параграфи з iнших питань у звiтi незалежного аудитора", а також згiдноВимог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затвердженими Розпорядженням НКЦПФР 22.07.2021  № 555.</w:t>
      </w:r>
    </w:p>
    <w:p w:rsidR="005A2BB6" w:rsidRPr="005A2BB6" w:rsidRDefault="005A2BB6" w:rsidP="00D00F60">
      <w:pPr>
        <w:widowControl w:val="0"/>
        <w:tabs>
          <w:tab w:val="left" w:pos="0"/>
          <w:tab w:val="left" w:pos="284"/>
        </w:tabs>
        <w:spacing w:after="0" w:line="240" w:lineRule="auto"/>
        <w:jc w:val="both"/>
        <w:rPr>
          <w:rFonts w:ascii="Times New Roman" w:eastAsia="Times New Roman" w:hAnsi="Times New Roman" w:cs="Times New Roman"/>
          <w:sz w:val="24"/>
          <w:szCs w:val="24"/>
          <w:highlight w:val="yellow"/>
          <w:lang w:eastAsia="ar-SA"/>
        </w:rPr>
      </w:pP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16-17. Контроль за фінансово-господарською діяльністю ПрАТ «СК «Київська Русь»здійснюється шляхом залучення незалежного зовнішнього аудитора (аудиторської фірми) і через механізми внутрішнього контролю.</w:t>
      </w:r>
    </w:p>
    <w:p w:rsidR="005A2BB6" w:rsidRPr="005A2BB6" w:rsidRDefault="005A2BB6" w:rsidP="00D00F60">
      <w:pPr>
        <w:widowControl w:val="0"/>
        <w:tabs>
          <w:tab w:val="left" w:pos="0"/>
          <w:tab w:val="left" w:pos="284"/>
          <w:tab w:val="left" w:pos="567"/>
        </w:tabs>
        <w:spacing w:after="0" w:line="240" w:lineRule="auto"/>
        <w:jc w:val="both"/>
        <w:rPr>
          <w:rFonts w:ascii="Times New Roman" w:hAnsi="Times New Roman" w:cs="Times New Roman"/>
          <w:sz w:val="24"/>
          <w:szCs w:val="24"/>
        </w:rPr>
      </w:pPr>
      <w:r w:rsidRPr="005A2BB6">
        <w:rPr>
          <w:rFonts w:ascii="Times New Roman" w:hAnsi="Times New Roman" w:cs="Times New Roman"/>
          <w:sz w:val="24"/>
          <w:szCs w:val="24"/>
        </w:rPr>
        <w:t xml:space="preserve">         Страхова компанія проводить щорічний аудит фінансової звітності за участю зовнішнього аудитора –Приватної аудиторської фірми «Міжрегіональна аудиторська служба» код ЄДРПОУ 21263695,Свідоцтво про включення до Реєстру аудиторських фірм та аудиторів №0454, видане РішеннямАудиторської палати України №98 від 26.01.2001 року та відповідно до </w:t>
      </w:r>
      <w:r w:rsidRPr="005A2BB6">
        <w:rPr>
          <w:rFonts w:ascii="Times New Roman" w:hAnsi="Times New Roman" w:cs="Times New Roman"/>
          <w:sz w:val="24"/>
          <w:szCs w:val="24"/>
        </w:rPr>
        <w:lastRenderedPageBreak/>
        <w:t>вимог Закону України «Про аудит фінансової звітності та аудиторську діяльність» від 21.12.2017 № 2258-VІІІ, включена до Реєстру аудиторів та суб’єктів аудиторської діяльності в Розділ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rsidR="005A2BB6" w:rsidRPr="005A2BB6" w:rsidRDefault="005A2BB6" w:rsidP="00D00F60">
      <w:pPr>
        <w:widowControl w:val="0"/>
        <w:tabs>
          <w:tab w:val="left" w:pos="0"/>
          <w:tab w:val="left" w:pos="284"/>
        </w:tabs>
        <w:spacing w:after="0" w:line="240" w:lineRule="auto"/>
        <w:ind w:firstLine="567"/>
        <w:jc w:val="both"/>
        <w:rPr>
          <w:rFonts w:ascii="Times New Roman" w:hAnsi="Times New Roman" w:cs="Times New Roman"/>
          <w:sz w:val="24"/>
          <w:szCs w:val="24"/>
        </w:rPr>
      </w:pPr>
      <w:r w:rsidRPr="005A2BB6">
        <w:rPr>
          <w:rFonts w:ascii="Times New Roman" w:hAnsi="Times New Roman" w:cs="Times New Roman"/>
          <w:sz w:val="24"/>
          <w:szCs w:val="24"/>
        </w:rPr>
        <w:t>Випадків виникнення конфлікту інтересів та суміщення виконання функцій зовнішнього та внутрішнього аудитора протягом 2021 року не зафіксовано.</w:t>
      </w:r>
    </w:p>
    <w:p w:rsidR="005A2BB6" w:rsidRPr="005A2BB6" w:rsidRDefault="005A2BB6" w:rsidP="00D00F60">
      <w:pPr>
        <w:widowControl w:val="0"/>
        <w:tabs>
          <w:tab w:val="left" w:pos="0"/>
          <w:tab w:val="left" w:pos="284"/>
        </w:tabs>
        <w:spacing w:after="0" w:line="240" w:lineRule="auto"/>
        <w:ind w:firstLine="567"/>
        <w:jc w:val="both"/>
        <w:rPr>
          <w:rFonts w:ascii="Times New Roman" w:hAnsi="Times New Roman" w:cs="Times New Roman"/>
          <w:sz w:val="24"/>
          <w:szCs w:val="24"/>
        </w:rPr>
      </w:pPr>
      <w:r w:rsidRPr="005A2BB6">
        <w:rPr>
          <w:rFonts w:ascii="Times New Roman" w:hAnsi="Times New Roman" w:cs="Times New Roman"/>
          <w:sz w:val="24"/>
          <w:szCs w:val="24"/>
        </w:rPr>
        <w:t>Протягом попередніх років аудиторська перевірка ПрАТ «СК «Київська Русь»  проводилась з наступними аудиторами:</w:t>
      </w:r>
    </w:p>
    <w:p w:rsidR="005A2BB6" w:rsidRPr="005A2BB6" w:rsidRDefault="005A2BB6" w:rsidP="00D00F60">
      <w:pPr>
        <w:pStyle w:val="a4"/>
        <w:widowControl w:val="0"/>
        <w:numPr>
          <w:ilvl w:val="0"/>
          <w:numId w:val="2"/>
        </w:numPr>
        <w:tabs>
          <w:tab w:val="left" w:pos="0"/>
          <w:tab w:val="left" w:pos="284"/>
        </w:tabs>
        <w:suppressAutoHyphens w:val="0"/>
        <w:contextualSpacing w:val="0"/>
        <w:jc w:val="both"/>
      </w:pPr>
      <w:r w:rsidRPr="005A2BB6">
        <w:t>Аудиторська фірма «Респект» у вигляді товариства з обмеженою відповідальністю  (ЄДРПОУ 20971605);</w:t>
      </w:r>
    </w:p>
    <w:p w:rsidR="005A2BB6" w:rsidRPr="005A2BB6" w:rsidRDefault="005A2BB6" w:rsidP="00D00F60">
      <w:pPr>
        <w:pStyle w:val="a4"/>
        <w:widowControl w:val="0"/>
        <w:numPr>
          <w:ilvl w:val="0"/>
          <w:numId w:val="2"/>
        </w:numPr>
        <w:tabs>
          <w:tab w:val="left" w:pos="0"/>
          <w:tab w:val="left" w:pos="284"/>
        </w:tabs>
        <w:suppressAutoHyphens w:val="0"/>
        <w:contextualSpacing w:val="0"/>
        <w:jc w:val="both"/>
      </w:pPr>
      <w:r w:rsidRPr="005A2BB6">
        <w:t>Товариство з обмеженою відповідальністю «Аудиторська фірма «Аудит-Стандарт» (ЄДРПОУ 32852960).</w:t>
      </w:r>
    </w:p>
    <w:p w:rsidR="005A2BB6" w:rsidRPr="005A2BB6" w:rsidRDefault="005A2BB6" w:rsidP="00D00F60">
      <w:pPr>
        <w:widowControl w:val="0"/>
        <w:tabs>
          <w:tab w:val="left" w:pos="0"/>
          <w:tab w:val="left" w:pos="284"/>
        </w:tabs>
        <w:spacing w:after="0" w:line="240" w:lineRule="auto"/>
        <w:ind w:firstLine="567"/>
        <w:jc w:val="both"/>
        <w:rPr>
          <w:rFonts w:ascii="Times New Roman" w:hAnsi="Times New Roman" w:cs="Times New Roman"/>
          <w:sz w:val="24"/>
          <w:szCs w:val="24"/>
        </w:rPr>
      </w:pPr>
      <w:r w:rsidRPr="005A2BB6">
        <w:rPr>
          <w:rFonts w:ascii="Times New Roman" w:hAnsi="Times New Roman" w:cs="Times New Roman"/>
          <w:sz w:val="24"/>
          <w:szCs w:val="24"/>
        </w:rPr>
        <w:t>Фактів стягнення, застосованих до аудитора, що проводили аудиторську перевірку фінансової звітності на останню звітну дату Аудиторською палатою України протягом 2021 року, та фактів подання недостовірної звітності ПрАТ «СК «Київська Русь», що підтверджена аудиторським висновком, виявлені органами, які здійснюють державне регулювання ринків фінансових послуг, Приватне акціонерне товариство «Страхова компанія «Київська Русь» не має.</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widowControl w:val="0"/>
        <w:tabs>
          <w:tab w:val="left" w:pos="284"/>
          <w:tab w:val="left" w:pos="916"/>
          <w:tab w:val="left" w:pos="1832"/>
          <w:tab w:val="left" w:pos="226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A2BB6">
        <w:rPr>
          <w:rFonts w:ascii="Times New Roman" w:hAnsi="Times New Roman" w:cs="Times New Roman"/>
          <w:b/>
          <w:sz w:val="24"/>
          <w:szCs w:val="24"/>
        </w:rPr>
        <w:tab/>
      </w:r>
      <w:r w:rsidRPr="005A2BB6">
        <w:rPr>
          <w:rFonts w:ascii="Times New Roman" w:hAnsi="Times New Roman" w:cs="Times New Roman"/>
          <w:sz w:val="24"/>
          <w:szCs w:val="24"/>
        </w:rPr>
        <w:t>18. Керуючись вимогами Закону України «Про фінансові послуги та державне регулювання ринків фінансових послуг» з метою захисту прав та інтересів споживачів фінансових послуг, ПрАТ «СК «Київська Русь» приділяє увагу розробці системи досудового розв</w:t>
      </w:r>
      <w:r w:rsidRPr="005A2BB6">
        <w:rPr>
          <w:rFonts w:ascii="Times New Roman" w:hAnsi="Times New Roman" w:cs="Times New Roman"/>
          <w:noProof/>
          <w:sz w:val="24"/>
          <w:szCs w:val="24"/>
        </w:rPr>
        <w:t>’</w:t>
      </w:r>
      <w:r w:rsidRPr="005A2BB6">
        <w:rPr>
          <w:rFonts w:ascii="Times New Roman" w:hAnsi="Times New Roman" w:cs="Times New Roman"/>
          <w:sz w:val="24"/>
          <w:szCs w:val="24"/>
        </w:rPr>
        <w:t>язання спорів та дотримання справедливих підходів до розв</w:t>
      </w:r>
      <w:r w:rsidRPr="005A2BB6">
        <w:rPr>
          <w:rFonts w:ascii="Times New Roman" w:hAnsi="Times New Roman" w:cs="Times New Roman"/>
          <w:noProof/>
          <w:sz w:val="24"/>
          <w:szCs w:val="24"/>
        </w:rPr>
        <w:t>’</w:t>
      </w:r>
      <w:r w:rsidRPr="005A2BB6">
        <w:rPr>
          <w:rFonts w:ascii="Times New Roman" w:hAnsi="Times New Roman" w:cs="Times New Roman"/>
          <w:sz w:val="24"/>
          <w:szCs w:val="24"/>
        </w:rPr>
        <w:t xml:space="preserve">язання проблеми захисту прав споживачів страхових послуг, намагається </w:t>
      </w:r>
      <w:r w:rsidRPr="005A2BB6">
        <w:rPr>
          <w:rFonts w:ascii="Times New Roman" w:hAnsi="Times New Roman" w:cs="Times New Roman"/>
          <w:sz w:val="24"/>
          <w:szCs w:val="24"/>
          <w:lang w:eastAsia="ru-RU"/>
        </w:rPr>
        <w:t>забезпечувати правильне розуміння суті фінансової послуги  без  нав'язування її придбання.</w:t>
      </w:r>
    </w:p>
    <w:p w:rsidR="005A2BB6" w:rsidRPr="005A2BB6" w:rsidRDefault="005A2BB6" w:rsidP="00D00F60">
      <w:pPr>
        <w:widowControl w:val="0"/>
        <w:tabs>
          <w:tab w:val="left" w:pos="0"/>
          <w:tab w:val="left" w:pos="284"/>
        </w:tabs>
        <w:spacing w:after="0" w:line="240" w:lineRule="auto"/>
        <w:ind w:firstLine="567"/>
        <w:jc w:val="both"/>
        <w:rPr>
          <w:rFonts w:ascii="Times New Roman" w:hAnsi="Times New Roman" w:cs="Times New Roman"/>
          <w:sz w:val="24"/>
          <w:szCs w:val="24"/>
        </w:rPr>
      </w:pPr>
      <w:r w:rsidRPr="005A2BB6">
        <w:rPr>
          <w:rFonts w:ascii="Times New Roman" w:hAnsi="Times New Roman" w:cs="Times New Roman"/>
          <w:sz w:val="24"/>
          <w:szCs w:val="24"/>
        </w:rPr>
        <w:t>В  Приватному акціонерному  товаристві «Страхова компанія «</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 xml:space="preserve">   особою, уповноваженою розглядати скарги  та спори клієнтів, призначено Голову правління Іванова Олександра Сергійовича. Скарг та позовів до суду протягом 2021 року стосовно надання фінансових послуг ПрАТ«СК «</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 не зафіксовано.</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r w:rsidRPr="005A2BB6">
        <w:rPr>
          <w:rFonts w:ascii="Times New Roman" w:hAnsi="Times New Roman" w:cs="Times New Roman"/>
          <w:sz w:val="24"/>
          <w:szCs w:val="24"/>
        </w:rPr>
        <w:t>1</w:t>
      </w:r>
      <w:r w:rsidRPr="005A2BB6">
        <w:rPr>
          <w:rFonts w:ascii="Times New Roman" w:hAnsi="Times New Roman" w:cs="Times New Roman"/>
          <w:sz w:val="24"/>
          <w:szCs w:val="24"/>
          <w:lang w:val="ru-RU"/>
        </w:rPr>
        <w:t>9</w:t>
      </w:r>
      <w:r w:rsidRPr="005A2BB6">
        <w:rPr>
          <w:rFonts w:ascii="Times New Roman" w:hAnsi="Times New Roman" w:cs="Times New Roman"/>
          <w:sz w:val="24"/>
          <w:szCs w:val="24"/>
        </w:rPr>
        <w:t>.Таким чином, основними напрямами корпоративного управління ПрАТ «СК«</w:t>
      </w:r>
      <w:r w:rsidRPr="005A2BB6">
        <w:rPr>
          <w:rFonts w:ascii="Times New Roman" w:hAnsi="Times New Roman" w:cs="Times New Roman"/>
          <w:sz w:val="24"/>
          <w:szCs w:val="24"/>
          <w:lang w:val="ru-RU"/>
        </w:rPr>
        <w:t>Київська Русь</w:t>
      </w:r>
      <w:r w:rsidRPr="005A2BB6">
        <w:rPr>
          <w:rFonts w:ascii="Times New Roman" w:hAnsi="Times New Roman" w:cs="Times New Roman"/>
          <w:sz w:val="24"/>
          <w:szCs w:val="24"/>
        </w:rPr>
        <w:t>» є:</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 встановлення стратегічних цілей  діяльності страхової компанії та контроль за їх досягненням, включаючи управління страховими ризиками та внутрішнього контролю;</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 розподіл повноважень між органами управління;</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 попередження конфліктів інтересів, які можуть виникнути між акціонерами, членами Наглядової ради, членами Правління, страховиками, іншими клієнтами та контрагентами;</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 визначення правил та процедур, що забезпечують дотримання принципів професійної етики;</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 визначення порядку та контролю за розкриттям інформації про страхову компанію.</w:t>
      </w:r>
    </w:p>
    <w:p w:rsidR="005A2BB6" w:rsidRPr="005A2BB6" w:rsidRDefault="005A2BB6" w:rsidP="00D00F60">
      <w:pPr>
        <w:widowControl w:val="0"/>
        <w:tabs>
          <w:tab w:val="left" w:pos="0"/>
          <w:tab w:val="left" w:pos="284"/>
        </w:tabs>
        <w:spacing w:after="0" w:line="240" w:lineRule="auto"/>
        <w:ind w:firstLine="284"/>
        <w:jc w:val="both"/>
        <w:rPr>
          <w:rFonts w:ascii="Times New Roman" w:hAnsi="Times New Roman" w:cs="Times New Roman"/>
          <w:sz w:val="24"/>
          <w:szCs w:val="24"/>
        </w:rPr>
      </w:pPr>
      <w:r w:rsidRPr="005A2BB6">
        <w:rPr>
          <w:rFonts w:ascii="Times New Roman" w:hAnsi="Times New Roman" w:cs="Times New Roman"/>
          <w:sz w:val="24"/>
          <w:szCs w:val="24"/>
        </w:rPr>
        <w:t>Принципи корпоративного управління ПрАТ «СК «Київська Русь», що затверджуються Загальними зборами акціонерів, планується вдосконалювати шляхом внесення доповнень, пов</w:t>
      </w:r>
      <w:r w:rsidRPr="005A2BB6">
        <w:rPr>
          <w:rFonts w:ascii="Times New Roman" w:hAnsi="Times New Roman" w:cs="Times New Roman"/>
          <w:noProof/>
          <w:sz w:val="24"/>
          <w:szCs w:val="24"/>
        </w:rPr>
        <w:t>’</w:t>
      </w:r>
      <w:r w:rsidRPr="005A2BB6">
        <w:rPr>
          <w:rFonts w:ascii="Times New Roman" w:hAnsi="Times New Roman" w:cs="Times New Roman"/>
          <w:sz w:val="24"/>
          <w:szCs w:val="24"/>
        </w:rPr>
        <w:t>язаних з формуванням міжнародною та національною практикою стандартів корпоративної поведінки, урахуванням специфіки роботи страхової компанії, керуючись інтересами акціонерів, працівників, страхувальників, контрагентів та інших осіб, зацікавлених у діяльності Приватного акціонерного товариства «Страхова компанія «Київська Русь».</w:t>
      </w:r>
    </w:p>
    <w:p w:rsidR="005A2BB6" w:rsidRPr="005A2BB6" w:rsidRDefault="005A2BB6" w:rsidP="00D00F60">
      <w:pPr>
        <w:widowControl w:val="0"/>
        <w:tabs>
          <w:tab w:val="left" w:pos="0"/>
          <w:tab w:val="left" w:pos="284"/>
        </w:tabs>
        <w:spacing w:after="0" w:line="240" w:lineRule="auto"/>
        <w:jc w:val="both"/>
        <w:rPr>
          <w:rFonts w:ascii="Times New Roman" w:hAnsi="Times New Roman" w:cs="Times New Roman"/>
          <w:sz w:val="24"/>
          <w:szCs w:val="24"/>
        </w:rPr>
      </w:pPr>
    </w:p>
    <w:p w:rsidR="005A2BB6" w:rsidRPr="005A2BB6" w:rsidRDefault="005A2BB6" w:rsidP="00D00F60">
      <w:pPr>
        <w:widowControl w:val="0"/>
        <w:spacing w:after="0" w:line="240" w:lineRule="auto"/>
        <w:ind w:firstLine="709"/>
        <w:jc w:val="both"/>
        <w:rPr>
          <w:rFonts w:ascii="Times New Roman" w:hAnsi="Times New Roman" w:cs="Times New Roman"/>
          <w:b/>
          <w:sz w:val="24"/>
          <w:szCs w:val="24"/>
        </w:rPr>
      </w:pPr>
      <w:r w:rsidRPr="005A2BB6">
        <w:rPr>
          <w:rFonts w:ascii="Times New Roman" w:hAnsi="Times New Roman" w:cs="Times New Roman"/>
          <w:b/>
          <w:sz w:val="24"/>
          <w:szCs w:val="24"/>
        </w:rPr>
        <w:t>Голова Правління                                                     Іванов О.С.</w:t>
      </w:r>
    </w:p>
    <w:p w:rsidR="005A2BB6" w:rsidRPr="005A2BB6" w:rsidRDefault="005A2BB6" w:rsidP="00D00F60">
      <w:pPr>
        <w:widowControl w:val="0"/>
        <w:tabs>
          <w:tab w:val="left" w:pos="0"/>
          <w:tab w:val="left" w:pos="284"/>
        </w:tabs>
        <w:spacing w:after="0" w:line="240" w:lineRule="auto"/>
        <w:ind w:firstLine="709"/>
        <w:jc w:val="both"/>
        <w:rPr>
          <w:rFonts w:ascii="Times New Roman" w:hAnsi="Times New Roman" w:cs="Times New Roman"/>
          <w:b/>
          <w:sz w:val="24"/>
          <w:szCs w:val="24"/>
        </w:rPr>
      </w:pPr>
    </w:p>
    <w:p w:rsidR="005A2BB6" w:rsidRPr="005A2BB6" w:rsidRDefault="005A2BB6" w:rsidP="00D00F60">
      <w:pPr>
        <w:widowControl w:val="0"/>
        <w:tabs>
          <w:tab w:val="left" w:pos="0"/>
          <w:tab w:val="left" w:pos="284"/>
        </w:tabs>
        <w:spacing w:after="0" w:line="240" w:lineRule="auto"/>
        <w:ind w:firstLine="709"/>
        <w:jc w:val="both"/>
        <w:rPr>
          <w:rFonts w:ascii="Times New Roman" w:hAnsi="Times New Roman" w:cs="Times New Roman"/>
          <w:b/>
          <w:sz w:val="24"/>
          <w:szCs w:val="24"/>
        </w:rPr>
      </w:pPr>
      <w:r w:rsidRPr="005A2BB6">
        <w:rPr>
          <w:rFonts w:ascii="Times New Roman" w:hAnsi="Times New Roman" w:cs="Times New Roman"/>
          <w:b/>
          <w:sz w:val="24"/>
          <w:szCs w:val="24"/>
        </w:rPr>
        <w:t>Головний бухгалтер                                                   Головенець О.О.</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762469" w:rsidRPr="005A2BB6">
        <w:trPr>
          <w:trHeight w:val="200"/>
        </w:trPr>
        <w:tc>
          <w:tcPr>
            <w:tcW w:w="3300"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за видами акцій</w:t>
            </w:r>
          </w:p>
        </w:tc>
      </w:tr>
      <w:tr w:rsidR="00762469" w:rsidRPr="005A2BB6">
        <w:trPr>
          <w:trHeight w:val="200"/>
        </w:trPr>
        <w:tc>
          <w:tcPr>
            <w:tcW w:w="3300"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b/>
                <w:bCs/>
              </w:rPr>
              <w:t>Привілейовані іменні</w:t>
            </w:r>
          </w:p>
        </w:tc>
      </w:tr>
      <w:tr w:rsidR="00762469" w:rsidRPr="005A2BB6">
        <w:trPr>
          <w:trHeight w:val="200"/>
        </w:trPr>
        <w:tc>
          <w:tcPr>
            <w:tcW w:w="33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за типами акцій</w:t>
            </w:r>
          </w:p>
        </w:tc>
      </w:tr>
      <w:tr w:rsidR="00762469" w:rsidRPr="005A2BB6">
        <w:trPr>
          <w:trHeight w:val="200"/>
        </w:trPr>
        <w:tc>
          <w:tcPr>
            <w:tcW w:w="7000" w:type="dxa"/>
            <w:gridSpan w:val="3"/>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b/>
                <w:bCs/>
              </w:rPr>
              <w:t>Привілейовані іменні</w:t>
            </w:r>
          </w:p>
        </w:tc>
      </w:tr>
      <w:tr w:rsidR="00762469" w:rsidRPr="005A2BB6">
        <w:trPr>
          <w:trHeight w:val="200"/>
        </w:trPr>
        <w:tc>
          <w:tcPr>
            <w:tcW w:w="7000" w:type="dxa"/>
            <w:gridSpan w:val="3"/>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Альпєрiна Тетяна Маркiвна</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1 235 200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1 235 200</w:t>
            </w: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7000" w:type="dxa"/>
            <w:gridSpan w:val="3"/>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Венецький Дмитро Олександрович</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7000" w:type="dxa"/>
            <w:gridSpan w:val="3"/>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Волобуєва Юлiя Олександрiвна</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926 400</w:t>
            </w: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7000" w:type="dxa"/>
            <w:gridSpan w:val="3"/>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3 088 000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3 088 000</w:t>
            </w: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X. Структура капіталу</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762469" w:rsidRPr="005A2BB6">
        <w:trPr>
          <w:trHeight w:val="300"/>
        </w:trPr>
        <w:tc>
          <w:tcPr>
            <w:tcW w:w="24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762469" w:rsidRPr="005A2BB6">
        <w:trPr>
          <w:trHeight w:val="300"/>
        </w:trPr>
        <w:tc>
          <w:tcPr>
            <w:tcW w:w="246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3 088 000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16,14</w:t>
            </w:r>
          </w:p>
        </w:tc>
        <w:tc>
          <w:tcPr>
            <w:tcW w:w="5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Кожною простою iменною акцiєю Товариства її власнику - Акцiонеру надається однакова сукупнiсть прав на: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участь в  управлiннi Товариством;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участь у розподiлi прибутку Товариства та одержувати його частку (дивiденди);</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одержувати iнформацiю про дiяльнiсть Товариства. Товариство забезпечує акцiонерам доступ до документiв та iнформацiї в обсягах i в порядку, встановлених чинним законодавством України. Акцiонери можуть отримувати додаткову iнформацiю про дiяльнiсть Товариства з дотриманням обмежень, встановлених чинним законодавством України, у випадках i в порядку, встановлених рiшенням Загальних зборiв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голосувати на загальних зборах акцiонерiв особисто або через своїх представникiв;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 переважному порядку на договiрних засадах одержувати послуги, що надаються Товариством;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вийти в установленому порядку з Товариства шляхом вiдчуження належних їм повнiстю сплачених акцiй;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отримати  частину вартостi майна Товариства у натуральнiй чи у грошовiй формi у випадку лiквiдацiї /    реорганiзацiї / Товариства пропорцiйно вартостi належних їм акцiй;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висувати кандидатури посадових осiб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здiйснення продажу або iнше вiдчуження всiх або будь-якої частини належних їм акцiй в порядку, передбаченому чинним законодавством України та цим Статутом;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Акцiонери Товариства можуть мати й iншi права, передбаченi чинним законодавством України та цим  Статутом.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Одна проста iменна(голосуюча) акцiя Товариства надає акцiонеру один голос для вирiшення кожного питання на Загальних  зборах, крiм випадкiв проведення кумулятивного голосування.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lastRenderedPageBreak/>
              <w:t>Акцiонер Товариства зобов'язаний: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дотримуватись Статуту Товариства, iнших внутрiшнiх документiв Товариства i виконувати рiшення його органiв;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виконувати рiшення Загальних зборiв акцiонерiв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виконувати свої зобов'язання перед Товариством згiдно Статуту, а також зобов'язання,  що покладенi на  акцiонера рiшеннями Загальних зборiв акцiонерiв Товариством та/або внутрiшнiми документами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 xml:space="preserve">своєчасно оплачувати акцiї, що йому належать у розмiрi, порядку та засобами, передбаченими Статутом та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рiшенням Загальних зборiв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не розголошувати комерцiйну таємницю та  конфiденцiйну  iнформацiю про дiяльнiсть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всiма засобами сприяти ефективнiй дiяльностi Товариства;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не вчиняти дiй, якi можуть спричинити матерiальну та/або моральну шкоду Товариству;</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нести iншi обов'язки, якщо це передбачено законодавством України, Статутом та рiшеннями Загальних зборiв акцiонерiв.</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При лiквiдацiї  або реорганiзацiї акцiонера - юридичної особи його акцiї, вiдповiдно до умов лiквiдацiї  або реорганiзацiї цього акцiонера, переходять на законнiй пiдставi до його правонаступника.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У випадку смертi акцiонера - фiзичної особи, його акцiї на законнiй пiдставi переходять до його спадкоємцiв, або до особи, що визначена вiдповiдним розпорядженням.</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 xml:space="preserve">Товариство не несе вiдповiдальнiсть за зобов'язаннями акцiонерiв. Акцiонери вiдповiдають за зобов'язаннями Товариства тiльки в межах належних їм акцiй.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t>Товариство несе вiдповiдальнiсть за своїми зобов'язаннями тiльки в межах вартостi свого майна, на яке за законом може бути накладено стягнення.</w:t>
            </w:r>
          </w:p>
        </w:tc>
        <w:tc>
          <w:tcPr>
            <w:tcW w:w="36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r w:rsidRPr="005A2BB6">
              <w:rPr>
                <w:rFonts w:ascii="Times New Roman CYR" w:hAnsi="Times New Roman CYR" w:cs="Times New Roman CYR"/>
                <w:sz w:val="20"/>
                <w:szCs w:val="20"/>
              </w:rPr>
              <w:lastRenderedPageBreak/>
              <w:t>вiдсутнi</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XI. Відомості про цінні папери емітента</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762469" w:rsidRPr="005A2BB6">
        <w:trPr>
          <w:trHeight w:val="200"/>
        </w:trPr>
        <w:tc>
          <w:tcPr>
            <w:tcW w:w="12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Частка у статутному капіталі (у відсотках)</w:t>
            </w:r>
          </w:p>
        </w:tc>
      </w:tr>
      <w:tr w:rsidR="00762469" w:rsidRPr="005A2BB6">
        <w:trPr>
          <w:trHeight w:val="200"/>
        </w:trPr>
        <w:tc>
          <w:tcPr>
            <w:tcW w:w="12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w:t>
            </w:r>
          </w:p>
        </w:tc>
      </w:tr>
      <w:tr w:rsidR="00762469" w:rsidRPr="005A2BB6">
        <w:trPr>
          <w:trHeight w:val="200"/>
        </w:trPr>
        <w:tc>
          <w:tcPr>
            <w:tcW w:w="12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29.04.2020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16/1/2020</w:t>
            </w:r>
          </w:p>
        </w:tc>
        <w:tc>
          <w:tcPr>
            <w:tcW w:w="2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з цiнних паперiв фондового ринку</w:t>
            </w:r>
          </w:p>
        </w:tc>
        <w:tc>
          <w:tcPr>
            <w:tcW w:w="17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UA4000145148</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16,14</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3 088 000</w:t>
            </w:r>
          </w:p>
        </w:tc>
        <w:tc>
          <w:tcPr>
            <w:tcW w:w="1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49 840 320</w:t>
            </w:r>
          </w:p>
        </w:tc>
        <w:tc>
          <w:tcPr>
            <w:tcW w:w="14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w:t>
            </w:r>
          </w:p>
        </w:tc>
      </w:tr>
      <w:tr w:rsidR="00762469" w:rsidRPr="005A2BB6">
        <w:trPr>
          <w:trHeight w:val="200"/>
        </w:trPr>
        <w:tc>
          <w:tcPr>
            <w:tcW w:w="12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Торгiвля цiнними паперами емiтента на внутрiшнiх та зовнiшнiх ринках не проводилась. Протягом звiтного перiоду фактiв допуску/скасування допуску цiнних паперiв до торгiв на регульованому фондовому ринку не було. </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Загальними зборами акцiонерiв 25.03.2020 р. прийнято рiшення збiльшити   розмiр   статутного   капiталу   Товариства на 17 883 120,00 грн. (Сiмнадцять мiльйонiв  вiсiмсот вiсiмдесят три тисячi сто двадцять гривень 00 копiйок) за   рахунок   додаткових   внескiв, а саме  з 31 957 200,00 грн. (Тридцяти одного мiльйона дев'ятсот п'ятдесяти семи тисяч двохсот гривень 00 копiйок)  до 49 840 320,00 грн. (Сорока дев'яти  мiльйонiв вiсiмсот сорока тисяч трьохсот двадцяти гривень 00 копiйок), шляхом розмiщення простих iменних акцiй Товариства (без здiйснення публiчної пропозицiї)  у  кiлькостi  1 108 000 (один мiльйон сто вiсiм тисяч) штук номiнальною вартiстю 16,14 грн. (Шiстнадцять  гривень 14 копiйок)  кожна.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Мета емiсiї - забезпечення нормативiв платоспроможностi та достатностi капiталу Товариства.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№126/1/01, дата реєстрацiї 16.03.2001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296/1/03, дата реєстрацiї  27.06.2003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463/1/03, дата реєстрацiї  30.09.2003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344/1/04, дата реєстрацiї 26.06.2004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653/1/04, дата реєстрацiї  02.11.2004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417/1/05, дата реєстрацiї  16.09.2005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83/1/06, дата реєстрацiї  24.02.2006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350/1/06, дата реєстрацiї  31.07.2006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295/1/07, дата реєстрацiї 03.07.2007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133/1/2012, дата реєстрацiї  19.07.2012 р. втратило чиннiсть.</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Свiдоцтво про реєстрацiю випуску № 29/1/2018, дата реєстрацiї 30.05.2018, видане НКЦПФР 20.08.2018р. втратило чиннiсть.</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000"/>
        <w:gridCol w:w="3500"/>
        <w:gridCol w:w="2121"/>
      </w:tblGrid>
      <w:tr w:rsidR="00762469" w:rsidRPr="005A2BB6">
        <w:trPr>
          <w:trHeight w:val="300"/>
        </w:trPr>
        <w:tc>
          <w:tcPr>
            <w:tcW w:w="14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Характеристика обмеження</w:t>
            </w:r>
          </w:p>
        </w:tc>
        <w:tc>
          <w:tcPr>
            <w:tcW w:w="21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Строк обмеження</w:t>
            </w:r>
          </w:p>
        </w:tc>
      </w:tr>
      <w:tr w:rsidR="00762469" w:rsidRPr="005A2BB6">
        <w:trPr>
          <w:trHeight w:val="300"/>
        </w:trPr>
        <w:tc>
          <w:tcPr>
            <w:tcW w:w="14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6</w:t>
            </w:r>
          </w:p>
        </w:tc>
        <w:tc>
          <w:tcPr>
            <w:tcW w:w="21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7</w:t>
            </w:r>
          </w:p>
        </w:tc>
      </w:tr>
      <w:tr w:rsidR="00762469" w:rsidRPr="005A2BB6">
        <w:trPr>
          <w:trHeight w:val="300"/>
        </w:trPr>
        <w:tc>
          <w:tcPr>
            <w:tcW w:w="146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29.04.2020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Нацiональна комiсiя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UA4000145148</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w:t>
            </w:r>
          </w:p>
        </w:tc>
        <w:tc>
          <w:tcPr>
            <w:tcW w:w="3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Статутом Товариства передбачено переважне право щодо вiдчуження акцiй третiй особi.</w:t>
            </w:r>
          </w:p>
        </w:tc>
        <w:tc>
          <w:tcPr>
            <w:tcW w:w="21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8"/>
          <w:szCs w:val="28"/>
        </w:rPr>
      </w:pPr>
      <w:r w:rsidRPr="005A2BB6">
        <w:rPr>
          <w:rFonts w:ascii="Times New Roman CYR" w:hAnsi="Times New Roman CYR" w:cs="Times New Roman CYR"/>
          <w:b/>
          <w:bCs/>
          <w:sz w:val="28"/>
          <w:szCs w:val="28"/>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762469" w:rsidRPr="005A2BB6">
        <w:trPr>
          <w:trHeight w:val="300"/>
        </w:trPr>
        <w:tc>
          <w:tcPr>
            <w:tcW w:w="14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762469" w:rsidRPr="005A2BB6">
        <w:trPr>
          <w:trHeight w:val="300"/>
        </w:trPr>
        <w:tc>
          <w:tcPr>
            <w:tcW w:w="14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8</w:t>
            </w:r>
          </w:p>
        </w:tc>
      </w:tr>
      <w:tr w:rsidR="00762469" w:rsidRPr="005A2BB6">
        <w:trPr>
          <w:trHeight w:val="300"/>
        </w:trPr>
        <w:tc>
          <w:tcPr>
            <w:tcW w:w="146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29.04.2020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16/1/2020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UA4000145148</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3 088 000</w:t>
            </w:r>
          </w:p>
        </w:tc>
        <w:tc>
          <w:tcPr>
            <w:tcW w:w="2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49 840 320</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3 088 000</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0</w:t>
            </w:r>
          </w:p>
        </w:tc>
      </w:tr>
      <w:tr w:rsidR="00762469" w:rsidRPr="005A2BB6">
        <w:trPr>
          <w:trHeight w:val="300"/>
        </w:trPr>
        <w:tc>
          <w:tcPr>
            <w:tcW w:w="15083" w:type="dxa"/>
            <w:gridSpan w:val="8"/>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0"/>
                <w:szCs w:val="20"/>
              </w:rPr>
            </w:pPr>
            <w:r w:rsidRPr="005A2BB6">
              <w:rPr>
                <w:rFonts w:ascii="Times New Roman CYR" w:hAnsi="Times New Roman CYR" w:cs="Times New Roman CYR"/>
                <w:b/>
                <w:bCs/>
                <w:sz w:val="20"/>
                <w:szCs w:val="20"/>
              </w:rPr>
              <w:t>Опис:</w:t>
            </w:r>
          </w:p>
        </w:tc>
      </w:tr>
      <w:tr w:rsidR="00762469" w:rsidRPr="005A2BB6">
        <w:trPr>
          <w:trHeight w:val="300"/>
        </w:trPr>
        <w:tc>
          <w:tcPr>
            <w:tcW w:w="15083" w:type="dxa"/>
            <w:gridSpan w:val="8"/>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0"/>
                <w:szCs w:val="20"/>
              </w:rPr>
            </w:pPr>
            <w:r w:rsidRPr="005A2BB6">
              <w:rPr>
                <w:rFonts w:ascii="Times New Roman CYR" w:hAnsi="Times New Roman CYR" w:cs="Times New Roman CYR"/>
                <w:sz w:val="20"/>
                <w:szCs w:val="20"/>
              </w:rPr>
              <w:t>Обмежень немає.</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XIII. Інформація про господарську та фінансову діяльність емітента</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762469" w:rsidRPr="005A2BB6">
        <w:trPr>
          <w:trHeight w:val="200"/>
        </w:trPr>
        <w:tc>
          <w:tcPr>
            <w:tcW w:w="3058" w:type="dxa"/>
            <w:vMerge w:val="restart"/>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Основні засоби, усього (тис. грн)</w:t>
            </w:r>
          </w:p>
        </w:tc>
      </w:tr>
      <w:tr w:rsidR="00762469" w:rsidRPr="005A2BB6">
        <w:trPr>
          <w:trHeight w:val="200"/>
        </w:trPr>
        <w:tc>
          <w:tcPr>
            <w:tcW w:w="3058" w:type="dxa"/>
            <w:vMerge/>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кінець періоду</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w:t>
            </w:r>
          </w:p>
        </w:tc>
        <w:tc>
          <w:tcPr>
            <w:tcW w:w="1082"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r>
      <w:tr w:rsidR="00762469" w:rsidRPr="005A2BB6">
        <w:trPr>
          <w:trHeight w:val="200"/>
        </w:trPr>
        <w:tc>
          <w:tcPr>
            <w:tcW w:w="3058"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Товариство визнає матерiальний об'єкт основним засобом, якщо вiн утримується з метою використання їх у процесi своєї дiяльностi, надання послуг, або для здiйснення адмiнiстративних i соцiально-культурних функцiй, очiкуваний строк корисного використання (експлуатацiї) яких бiльше одного року та вартiсть яких бiльше 6000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Строки користування основними засобами (за основними групами):</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машини та обладнання - 5 рокiв,</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iншi основнi засоби - 1 рiк.</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Первiсна вартiсть основних засобiв - 128 тис. грн., ступiнь їх зносу - 83,59%, ступiнь їх використання - 100%, сума нарахованого зносу - 107 тис. грн., Суттєвих змiн у вартостi основних засобiв у звiтному перiодi не було.</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Обмеження на використання майна Товариства вiдсутнi.</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762469" w:rsidRPr="005A2BB6">
        <w:trPr>
          <w:trHeight w:val="2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Дата погашення</w:t>
            </w:r>
          </w:p>
        </w:tc>
      </w:tr>
      <w:tr w:rsidR="00762469" w:rsidRPr="005A2BB6">
        <w:trPr>
          <w:trHeight w:val="2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2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17 903</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22 658</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40 561</w:t>
            </w:r>
          </w:p>
        </w:tc>
        <w:tc>
          <w:tcPr>
            <w:tcW w:w="194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X</w:t>
            </w:r>
          </w:p>
        </w:tc>
      </w:tr>
      <w:tr w:rsidR="00762469" w:rsidRPr="005A2BB6">
        <w:trPr>
          <w:trHeight w:val="300"/>
        </w:trPr>
        <w:tc>
          <w:tcPr>
            <w:tcW w:w="378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Довгостроковi зобов'язання i забезпечення - 6209 тис. грн., у тому числi:</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довгостроковi забезпечення (довгостроковi забезпечення витрат персоналу) - 69 тис.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страховi резерви - 6140 тис. грн., у т.ч. резерв збиткiв або резерв належних виплат - 2233 тис. грн., резерв незароблених премiй - 3907 тис.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Поточнi зобов'язання i забезпечення -  34352 тис.грн., включають в себе:</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Поточна кредиторська заборгованiсть за:</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товари, роботи, послуги - 21 тис.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розрахунками з бюджетом - 17903 тис. грн., у тому числi з податку на прибуток - 17903 тис. грн.;</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за страховою дiяльнiстю - 16428 тис. грн.</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Публiчне акцiонерне товариство "Нацiональний депозитарiй України"</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Акціонерне товариство</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30370711</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04107, Україна, м. Київ, вул. Тропiнiна, 7-г</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(044) 591-04-04</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Депозитарна дiяльнiсть депозитарiю цiнних паперiв</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 xml:space="preserve">Депозитарiй, який надає депозитарнi послуги з обслуговування випуску цiнних паперiв Товариства. Працює без лiцензiї. Дiє на пiдставi Правил Центрального депозитарiю України, затверджених рiшенням Наглядової ради Публiчного акцiонерного товариства "Нацiональний депозитарiй України" (протокол вiд 04.09.2013 № 4) та зареєстрованих Нацiональною комiсiєю з цiнних паперiв та фондового </w:t>
            </w:r>
            <w:r w:rsidRPr="005A2BB6">
              <w:rPr>
                <w:rFonts w:ascii="Times New Roman CYR" w:hAnsi="Times New Roman CYR" w:cs="Times New Roman CYR"/>
              </w:rPr>
              <w:lastRenderedPageBreak/>
              <w:t>ринку (рiшення вiд 01.10.2013 № 2092).</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Товариство з обмеженою вiдповiдальнiстю "Перша депозитарна установа"</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Товариство з обмеженою відповідальністю</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40164260</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04086, Україна, м. Київ, вул. Петропавлiвська, 50-Б</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451</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Нацiональна комiсiя з цiнних паперiв та фондового ринку</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19.04.2016</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(044) 374-51-34</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(044) 374-51-34</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Депозитарна дiяльнiсть Депозитарної установи</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Обслуговування рахункiв у цiнних паперах власникам акцiй Товариства.</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АУДИТОРСЬКА ФIРМА "РЕСПЕКТ" У ВИГЛЯДI ТОВАРИСТВА З ОБМЕЖЕНОЮ ВIДПОВIДАЛЬНIСТЮ</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Товариство з обмеженою відповідальністю</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20971605</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65082, Україна, Одеська обл., м. Одеса, провулок Маяковського, будинок 1, офiс 535</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(097) 493-81-10</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(048) 726-97-59</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Дiяльнiсть у сферi бухгалтерського облiку й аудиту; консультування з питань оподаткування</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Проведення аудиторської перевiрки рiчної фiнансової звiтностi Товариства за 2020 рiк.</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установа "Агентство з розвитку iнфраструктури фондового ринку України"</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Державна організація (установа, заклад)</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21676262</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03150, Україна, м. Київ, вул. Арнтоновича, 51, офiс 1206</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 xml:space="preserve">Номер ліцензії або іншого документа на цей вид </w:t>
            </w:r>
            <w:r w:rsidRPr="005A2BB6">
              <w:rPr>
                <w:rFonts w:ascii="Times New Roman CYR" w:hAnsi="Times New Roman CYR" w:cs="Times New Roman CYR"/>
                <w:b/>
                <w:bCs/>
              </w:rPr>
              <w:lastRenderedPageBreak/>
              <w:t>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(044) 287-56-70</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(044) 287-56-73</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Регулювання та сприяння ефективному веденню економiчної дiяльностi</w:t>
            </w:r>
          </w:p>
        </w:tc>
      </w:tr>
      <w:tr w:rsidR="00762469" w:rsidRPr="005A2BB6">
        <w:trPr>
          <w:trHeight w:val="200"/>
        </w:trPr>
        <w:tc>
          <w:tcPr>
            <w:tcW w:w="60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rPr>
            </w:pPr>
            <w:r w:rsidRPr="005A2BB6">
              <w:rPr>
                <w:rFonts w:ascii="Times New Roman CYR" w:hAnsi="Times New Roman CYR" w:cs="Times New Roman CYR"/>
              </w:rPr>
              <w:t>Державна установа "Агентство з розвитку iнфраструктури фондового ринку України"  працює без лiцензiї, внесена до Реєстру осiб, уповноважених надавати iнформацiйнi послуги на фондовому ринку (реєстрацiйний номер:№ DR/00001/APA, №DR/00002/ARM, дата включення до Реєстру осiб, уповноважених надавати iнформацiйнi послуги на фондовому ринку: 18.02.2019 р.). Надає iнформацiйнi послуг на фондовому ринку.</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XIV. 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8"/>
          <w:szCs w:val="28"/>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b/>
          <w:bCs/>
          <w:sz w:val="24"/>
          <w:szCs w:val="24"/>
        </w:rPr>
        <w:t>Інформація про прийняття рішення про попереднє надання згоди на вчинення значних правочинів</w:t>
      </w: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1300"/>
        <w:gridCol w:w="2000"/>
        <w:gridCol w:w="1800"/>
        <w:gridCol w:w="1800"/>
        <w:gridCol w:w="1800"/>
        <w:gridCol w:w="2000"/>
        <w:gridCol w:w="1600"/>
        <w:gridCol w:w="2021"/>
      </w:tblGrid>
      <w:tr w:rsidR="00762469" w:rsidRPr="005A2BB6">
        <w:trPr>
          <w:trHeight w:val="300"/>
        </w:trPr>
        <w:tc>
          <w:tcPr>
            <w:tcW w:w="7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прийняття рішення</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Найменування уповноваженого органу, що прийняв рішення</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Гранична сукупна вартість правочинів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Предмет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розміщення інформації про прийняття рішення щодо попереднього надання згоди на вчинення значних правочинів в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URL-адреса сторінки власного веб-сайту товариства, на якій розміщена інформація про прийняття рішення щодо попереднього надання згоди на вчинення значних правочинів</w:t>
            </w:r>
          </w:p>
        </w:tc>
      </w:tr>
      <w:tr w:rsidR="00762469" w:rsidRPr="005A2BB6">
        <w:trPr>
          <w:trHeight w:val="300"/>
        </w:trPr>
        <w:tc>
          <w:tcPr>
            <w:tcW w:w="7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4</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5</w:t>
            </w:r>
          </w:p>
        </w:tc>
        <w:tc>
          <w:tcPr>
            <w:tcW w:w="18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7</w:t>
            </w:r>
          </w:p>
        </w:tc>
        <w:tc>
          <w:tcPr>
            <w:tcW w:w="16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8</w:t>
            </w:r>
          </w:p>
        </w:tc>
        <w:tc>
          <w:tcPr>
            <w:tcW w:w="20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9</w:t>
            </w:r>
          </w:p>
        </w:tc>
      </w:tr>
      <w:tr w:rsidR="00762469" w:rsidRPr="005A2BB6">
        <w:trPr>
          <w:trHeight w:val="300"/>
        </w:trPr>
        <w:tc>
          <w:tcPr>
            <w:tcW w:w="76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12.04.2021</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Загальнi збори акцiонерiв</w:t>
            </w:r>
          </w:p>
        </w:tc>
        <w:tc>
          <w:tcPr>
            <w:tcW w:w="18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5 276 650</w:t>
            </w:r>
          </w:p>
        </w:tc>
        <w:tc>
          <w:tcPr>
            <w:tcW w:w="18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105 533</w:t>
            </w:r>
          </w:p>
        </w:tc>
        <w:tc>
          <w:tcPr>
            <w:tcW w:w="18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5 000</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 xml:space="preserve">страхування, перестрахування, щодо господарської дiяльностi, дiяльностi, </w:t>
            </w:r>
            <w:r w:rsidRPr="005A2BB6">
              <w:rPr>
                <w:rFonts w:ascii="Times New Roman CYR" w:hAnsi="Times New Roman CYR" w:cs="Times New Roman CYR"/>
                <w:sz w:val="20"/>
                <w:szCs w:val="20"/>
              </w:rPr>
              <w:lastRenderedPageBreak/>
              <w:t>пов'язаної з формуванням, розмiщенням страхових резервiв та управлiнням ними.</w:t>
            </w:r>
          </w:p>
        </w:tc>
        <w:tc>
          <w:tcPr>
            <w:tcW w:w="16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lastRenderedPageBreak/>
              <w:t>12.04.2021</w:t>
            </w:r>
          </w:p>
        </w:tc>
        <w:tc>
          <w:tcPr>
            <w:tcW w:w="20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http://www.krus.kiev.ua/news/127</w:t>
            </w:r>
          </w:p>
        </w:tc>
      </w:tr>
      <w:tr w:rsidR="00762469" w:rsidRPr="005A2BB6">
        <w:trPr>
          <w:trHeight w:val="300"/>
        </w:trPr>
        <w:tc>
          <w:tcPr>
            <w:tcW w:w="15083" w:type="dxa"/>
            <w:gridSpan w:val="9"/>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0"/>
                <w:szCs w:val="20"/>
              </w:rPr>
            </w:pPr>
            <w:r w:rsidRPr="005A2BB6">
              <w:rPr>
                <w:rFonts w:ascii="Times New Roman CYR" w:hAnsi="Times New Roman CYR" w:cs="Times New Roman CYR"/>
                <w:b/>
                <w:bCs/>
                <w:sz w:val="20"/>
                <w:szCs w:val="20"/>
              </w:rPr>
              <w:lastRenderedPageBreak/>
              <w:t>Опис:</w:t>
            </w:r>
          </w:p>
        </w:tc>
      </w:tr>
      <w:tr w:rsidR="00762469" w:rsidRPr="005A2BB6">
        <w:trPr>
          <w:trHeight w:val="300"/>
        </w:trPr>
        <w:tc>
          <w:tcPr>
            <w:tcW w:w="15083" w:type="dxa"/>
            <w:gridSpan w:val="9"/>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0"/>
                <w:szCs w:val="20"/>
              </w:rPr>
            </w:pPr>
            <w:r w:rsidRPr="005A2BB6">
              <w:rPr>
                <w:rFonts w:ascii="Times New Roman CYR" w:hAnsi="Times New Roman CYR" w:cs="Times New Roman CYR"/>
                <w:sz w:val="20"/>
                <w:szCs w:val="20"/>
              </w:rPr>
              <w:t>Загальними Зборами ПрАТ "СК "Київська Русь" 12.04.2021 р. прийнято рiшення про попереднє надання згоди на вчинення усiх значних правочинiв (договорiв), якi будуть вчинятися (укладатися) товариством протягом перiоду з 12.04.2021 року по 11.04.2022 року, вартiсть(ринкова вартiсть майна або послуг, що є предметом) по яким складатиме вiд 10 вiдсоткiв вартостi активiв за даними останньої рiчної фiнансової звiтностi товариства, що стосуватимуться страхування, перестрахування, господарської дiяльностi, дiяльностi пов'язаної з формуванням, розмiщенням страхових резервiв та управлiнням ними, за умовами яких ринкова вартiсть майна або послуг, що є предметом такого правочину: - буде становити вiд 10 до 25 вiдсоткiв вартостi активiв Товариства за даними останньої рiчної фiнансової звiтностi; - перевищуватиме 25 вiдсоткiв вартостi активiв Товариства за даними останньої рiчної фiнансової звiтностi; - перевищуватиме 25 вiдсоткiв, але менша нiж 50 вiдсоткiв вартостi активiв Товариства за даними останньої рiчної фiнансової звiтностi; - буде становити 50 i бiльше вiдсоткiв вартостi активiв Товариства за даними останньої рiчної фiнансової звiтностi. Гранична сукупна вартiсть кожного правочину(ринкова вартiсть майна або послуг, що є предметом) згаданих правочинiв (договорiв)) встановлюється на рiвнi 50-ти кратної вартостi активiв Товариства за даними останньої рiчної фiнансової звiтностi(тобто 5 276 650 тис.грн.). Вартiсть активiв емiтента за даними останньої рiчної фiнансової звiтностi - 105 533(тис. грн.). Спiввiдношення граничної сукупностi вартостi правочинiв до вартостi активiв емiтента за даними останньої рiчної фiнансової звiтностi складає 5000%. Наданi повноваження Головi правлiння на укладення та пiдписання вiд iменi Товариства таких договорiв, додаткових угод та iнших супутнiх документiв. Загальна кiлькiсть голосуючих акцiй вiдповiдно до перелiку акцiонерiв, якi мають право на участь у загальних зборах станом на 06.04.2021 р. склала 3 088 000 штук. Кiлькiсть голосуючих акцiй, що зареєстрованi для участi у загальних зборах 2 161 600 штук. Кiлькiсть голосуючих акцiй, що проголосували "за" прийняття рiшення 2 161 600 штук. Кiлькiсть голосуючих акцiй, що проголосували "проти" прийняття рiшення 0 штук.</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b/>
          <w:bCs/>
          <w:sz w:val="24"/>
          <w:szCs w:val="24"/>
        </w:rPr>
        <w:t>Інформація про вчинення значних правочинів</w:t>
      </w: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1300"/>
        <w:gridCol w:w="1500"/>
        <w:gridCol w:w="1400"/>
        <w:gridCol w:w="1500"/>
        <w:gridCol w:w="2000"/>
        <w:gridCol w:w="1500"/>
        <w:gridCol w:w="1500"/>
        <w:gridCol w:w="1600"/>
        <w:gridCol w:w="2021"/>
      </w:tblGrid>
      <w:tr w:rsidR="00762469" w:rsidRPr="005A2BB6">
        <w:trPr>
          <w:trHeight w:val="300"/>
        </w:trPr>
        <w:tc>
          <w:tcPr>
            <w:tcW w:w="7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прийняття рішення</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Найменування уповноваженого органу, що прийняв рішення</w:t>
            </w:r>
          </w:p>
        </w:tc>
        <w:tc>
          <w:tcPr>
            <w:tcW w:w="1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Ринкова вартість майна або послуг, що є предметом правочину (тис.грн)</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Предмет правочину</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Дата вчинення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t xml:space="preserve">Дата розміщення інформації про прийняття рішення щодо надання згоди на вчинення значних правочинів в загальнодоступній інформаційній базі даних Національної комісії з цінних паперів та фондового ринку або через особу, яка провадить </w:t>
            </w:r>
            <w:r w:rsidRPr="005A2BB6">
              <w:rPr>
                <w:rFonts w:ascii="Times New Roman CYR" w:hAnsi="Times New Roman CYR" w:cs="Times New Roman CYR"/>
                <w:b/>
                <w:bCs/>
                <w:sz w:val="20"/>
                <w:szCs w:val="20"/>
              </w:rPr>
              <w:lastRenderedPageBreak/>
              <w:t>діяльність з оприлюднення регульованої інформації від імені учасників фондового ринку</w:t>
            </w:r>
          </w:p>
        </w:tc>
        <w:tc>
          <w:tcPr>
            <w:tcW w:w="20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5A2BB6">
              <w:rPr>
                <w:rFonts w:ascii="Times New Roman CYR" w:hAnsi="Times New Roman CYR" w:cs="Times New Roman CYR"/>
                <w:b/>
                <w:bCs/>
                <w:sz w:val="20"/>
                <w:szCs w:val="20"/>
              </w:rPr>
              <w:lastRenderedPageBreak/>
              <w:t>URL-адреса сторінки власного веб-сайту товариства, на якій розміщена інформація про прийняття рішення щодо надання згоди на вчинення значних правочинів</w:t>
            </w:r>
          </w:p>
        </w:tc>
      </w:tr>
      <w:tr w:rsidR="00762469" w:rsidRPr="005A2BB6">
        <w:trPr>
          <w:trHeight w:val="300"/>
        </w:trPr>
        <w:tc>
          <w:tcPr>
            <w:tcW w:w="762"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lastRenderedPageBreak/>
              <w:t>1</w:t>
            </w:r>
          </w:p>
        </w:tc>
        <w:tc>
          <w:tcPr>
            <w:tcW w:w="13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3</w:t>
            </w:r>
          </w:p>
        </w:tc>
        <w:tc>
          <w:tcPr>
            <w:tcW w:w="14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5</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7</w:t>
            </w:r>
          </w:p>
        </w:tc>
        <w:tc>
          <w:tcPr>
            <w:tcW w:w="15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8</w:t>
            </w:r>
          </w:p>
        </w:tc>
        <w:tc>
          <w:tcPr>
            <w:tcW w:w="16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9</w:t>
            </w:r>
          </w:p>
        </w:tc>
        <w:tc>
          <w:tcPr>
            <w:tcW w:w="2021"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10</w:t>
            </w:r>
          </w:p>
        </w:tc>
      </w:tr>
      <w:tr w:rsidR="00762469" w:rsidRPr="005A2BB6">
        <w:trPr>
          <w:trHeight w:val="300"/>
        </w:trPr>
        <w:tc>
          <w:tcPr>
            <w:tcW w:w="762"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12.04.2021</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Загальнi збори  акцiонерiв</w:t>
            </w:r>
          </w:p>
        </w:tc>
        <w:tc>
          <w:tcPr>
            <w:tcW w:w="14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13 562 173,01</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105 533</w:t>
            </w:r>
          </w:p>
        </w:tc>
        <w:tc>
          <w:tcPr>
            <w:tcW w:w="20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12,8511</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майновi iнтереси Страхувальника, що не суперечать закону, пов'язанi з зобов'язаннями по вiдшкодуванню третiм особам шкоди, заподiяної майну третiх осiб (майновий збиток), пiд час здiйснення пiдприємницької дiяльностi, а саме: при виконаннi своїх обов'язкiв за Договором №581С/2020 вiд 21.09.2020 та Договором №112С/2020 вiд 24.09.2020.</w:t>
            </w:r>
          </w:p>
        </w:tc>
        <w:tc>
          <w:tcPr>
            <w:tcW w:w="15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01.10.2021</w:t>
            </w:r>
          </w:p>
        </w:tc>
        <w:tc>
          <w:tcPr>
            <w:tcW w:w="16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12.04.2021</w:t>
            </w:r>
          </w:p>
        </w:tc>
        <w:tc>
          <w:tcPr>
            <w:tcW w:w="2021"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0"/>
                <w:szCs w:val="20"/>
              </w:rPr>
            </w:pPr>
            <w:r w:rsidRPr="005A2BB6">
              <w:rPr>
                <w:rFonts w:ascii="Times New Roman CYR" w:hAnsi="Times New Roman CYR" w:cs="Times New Roman CYR"/>
                <w:sz w:val="20"/>
                <w:szCs w:val="20"/>
              </w:rPr>
              <w:t>http://www.krus.kiev.ua/news/127</w:t>
            </w:r>
          </w:p>
        </w:tc>
      </w:tr>
      <w:tr w:rsidR="00762469" w:rsidRPr="005A2BB6">
        <w:trPr>
          <w:trHeight w:val="300"/>
        </w:trPr>
        <w:tc>
          <w:tcPr>
            <w:tcW w:w="15083" w:type="dxa"/>
            <w:gridSpan w:val="10"/>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0"/>
                <w:szCs w:val="20"/>
              </w:rPr>
            </w:pPr>
            <w:r w:rsidRPr="005A2BB6">
              <w:rPr>
                <w:rFonts w:ascii="Times New Roman CYR" w:hAnsi="Times New Roman CYR" w:cs="Times New Roman CYR"/>
                <w:b/>
                <w:bCs/>
                <w:sz w:val="20"/>
                <w:szCs w:val="20"/>
              </w:rPr>
              <w:t>Опис:</w:t>
            </w:r>
          </w:p>
        </w:tc>
      </w:tr>
      <w:tr w:rsidR="00762469" w:rsidRPr="005A2BB6">
        <w:trPr>
          <w:trHeight w:val="300"/>
        </w:trPr>
        <w:tc>
          <w:tcPr>
            <w:tcW w:w="15083" w:type="dxa"/>
            <w:gridSpan w:val="10"/>
            <w:tcBorders>
              <w:top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0"/>
                <w:szCs w:val="20"/>
              </w:rPr>
            </w:pPr>
            <w:r w:rsidRPr="005A2BB6">
              <w:rPr>
                <w:rFonts w:ascii="Times New Roman CYR" w:hAnsi="Times New Roman CYR" w:cs="Times New Roman CYR"/>
                <w:sz w:val="20"/>
                <w:szCs w:val="20"/>
              </w:rPr>
              <w:t>Значний правочин було здiйснено  на пiдставi прийнятого 12.04.2021 р. загальними зборами акцiонерiв рiшення про попереднє надання згоди на вчинення значних правочинiв.</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0"/>
          <w:szCs w:val="20"/>
        </w:rPr>
        <w:sectPr w:rsidR="00762469" w:rsidRPr="005A2BB6">
          <w:pgSz w:w="16838" w:h="11906" w:orient="landscape"/>
          <w:pgMar w:top="850" w:right="850" w:bottom="850" w:left="1400" w:header="708" w:footer="708" w:gutter="0"/>
          <w:cols w:space="720"/>
          <w:noEndnote/>
        </w:sectPr>
      </w:pPr>
    </w:p>
    <w:tbl>
      <w:tblPr>
        <w:tblW w:w="0" w:type="auto"/>
        <w:tblInd w:w="108" w:type="dxa"/>
        <w:tblLayout w:type="fixed"/>
        <w:tblLook w:val="0000"/>
      </w:tblPr>
      <w:tblGrid>
        <w:gridCol w:w="2160"/>
        <w:gridCol w:w="4466"/>
        <w:gridCol w:w="1654"/>
        <w:gridCol w:w="1720"/>
      </w:tblGrid>
      <w:tr w:rsidR="00762469" w:rsidRPr="005A2BB6">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КОДИ</w:t>
            </w:r>
          </w:p>
        </w:tc>
      </w:tr>
      <w:tr w:rsidR="00762469" w:rsidRPr="005A2BB6">
        <w:trPr>
          <w:gridBefore w:val="2"/>
          <w:wBefore w:w="6626" w:type="dxa"/>
          <w:trHeight w:val="300"/>
        </w:trPr>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01.01.2022</w:t>
            </w:r>
          </w:p>
        </w:tc>
      </w:tr>
      <w:tr w:rsidR="00762469" w:rsidRPr="005A2BB6">
        <w:trPr>
          <w:trHeight w:val="298"/>
        </w:trPr>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ПРИВАТНЕ АКЦIОНЕРНЕ ТОВАРИСТВО "СТРАХОВА КОМПАНIЯ "КИЇВСЬКА РУСЬ"</w:t>
            </w:r>
          </w:p>
        </w:tc>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31171581</w:t>
            </w:r>
          </w:p>
        </w:tc>
      </w:tr>
      <w:tr w:rsidR="00762469" w:rsidRPr="005A2BB6">
        <w:trPr>
          <w:trHeight w:val="298"/>
        </w:trPr>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м.Київ</w:t>
            </w:r>
          </w:p>
        </w:tc>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UA80000000000980793</w:t>
            </w:r>
          </w:p>
        </w:tc>
      </w:tr>
      <w:tr w:rsidR="00762469" w:rsidRPr="005A2BB6">
        <w:trPr>
          <w:trHeight w:val="298"/>
        </w:trPr>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230</w:t>
            </w:r>
          </w:p>
        </w:tc>
      </w:tr>
      <w:tr w:rsidR="00762469" w:rsidRPr="005A2BB6">
        <w:trPr>
          <w:trHeight w:val="298"/>
        </w:trPr>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види страхування, крім страхування життя</w:t>
            </w:r>
          </w:p>
        </w:tc>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65.12</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Середня кількість працівників: </w:t>
      </w:r>
      <w:r w:rsidRPr="005A2BB6">
        <w:rPr>
          <w:rFonts w:ascii="Times New Roman CYR" w:hAnsi="Times New Roman CYR" w:cs="Times New Roman CYR"/>
        </w:rPr>
        <w:t>13</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Адреса, телефон: </w:t>
      </w:r>
      <w:r w:rsidRPr="005A2BB6">
        <w:rPr>
          <w:rFonts w:ascii="Times New Roman CYR" w:hAnsi="Times New Roman CYR" w:cs="Times New Roman CYR"/>
        </w:rPr>
        <w:t>03035 м. Київ, площа Солом'янська, буд. 2, оф. 703, (044) 248 81 76</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Одиниця виміру: </w:t>
      </w:r>
      <w:r w:rsidRPr="005A2BB6">
        <w:rPr>
          <w:rFonts w:ascii="Times New Roman CYR" w:hAnsi="Times New Roman CYR" w:cs="Times New Roman CYR"/>
        </w:rPr>
        <w:t>тис.грн. без десяткового знака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Складено </w:t>
      </w:r>
      <w:r w:rsidRPr="005A2BB6">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762469" w:rsidRPr="005A2BB6">
        <w:trPr>
          <w:trHeight w:val="298"/>
        </w:trPr>
        <w:tc>
          <w:tcPr>
            <w:tcW w:w="8280" w:type="dxa"/>
            <w:vMerge w:val="restart"/>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98"/>
        </w:trPr>
        <w:tc>
          <w:tcPr>
            <w:tcW w:w="8280" w:type="dxa"/>
            <w:vMerge w:val="restart"/>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v</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Баланс</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 про фінансовий стан)</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sz w:val="24"/>
          <w:szCs w:val="24"/>
        </w:rPr>
        <w:t>на 31.12.2021 p.</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762469" w:rsidRPr="005A2BB6">
        <w:trPr>
          <w:gridBefore w:val="3"/>
          <w:wBefore w:w="7150" w:type="dxa"/>
          <w:trHeight w:val="280"/>
        </w:trPr>
        <w:tc>
          <w:tcPr>
            <w:tcW w:w="1501" w:type="dxa"/>
            <w:gridSpan w:val="2"/>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1801001</w:t>
            </w:r>
          </w:p>
        </w:tc>
      </w:tr>
      <w:tr w:rsidR="00762469" w:rsidRPr="005A2BB6">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кінець звітного періоду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151</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332</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( 181 )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( 181 )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128</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( 92 )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( 107 )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187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172</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4 547</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707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553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639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4 637</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65 852</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100 618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65 852</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100 618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29 669</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2 129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29 669</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2 129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105 346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104 161</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105 533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104 333</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62469" w:rsidRPr="005A2BB6">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 кінець звітного періоду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5"/>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1 039</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1 126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1 370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5 584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59 471</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63 772</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59</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59</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32 860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6 140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1 553</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2 233</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31 307</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3 907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32 919</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6 209</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3 805</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17 903</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3 805</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17 903</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9 337</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16 428</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13 143</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34 352</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105 533</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104 333</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Керівник</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Iванов Олександр Сергiйович</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Головний бухгалтер</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Головенець Ольга Олександрiвна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2240" w:h="15840"/>
          <w:pgMar w:top="850" w:right="850" w:bottom="850" w:left="1400" w:header="708" w:footer="708" w:gutter="0"/>
          <w:cols w:space="720"/>
          <w:noEndnote/>
        </w:sectPr>
      </w:pPr>
    </w:p>
    <w:tbl>
      <w:tblPr>
        <w:tblW w:w="0" w:type="auto"/>
        <w:tblInd w:w="108" w:type="dxa"/>
        <w:tblLayout w:type="fixed"/>
        <w:tblLook w:val="0000"/>
      </w:tblPr>
      <w:tblGrid>
        <w:gridCol w:w="2160"/>
        <w:gridCol w:w="4466"/>
        <w:gridCol w:w="1654"/>
        <w:gridCol w:w="1720"/>
      </w:tblGrid>
      <w:tr w:rsidR="00762469" w:rsidRPr="005A2BB6">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КОДИ</w:t>
            </w:r>
          </w:p>
        </w:tc>
      </w:tr>
      <w:tr w:rsidR="00762469" w:rsidRPr="005A2BB6">
        <w:trPr>
          <w:gridBefore w:val="2"/>
          <w:wBefore w:w="6626" w:type="dxa"/>
          <w:trHeight w:val="300"/>
        </w:trPr>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01.01.2022</w:t>
            </w:r>
          </w:p>
        </w:tc>
      </w:tr>
      <w:tr w:rsidR="00762469" w:rsidRPr="005A2BB6">
        <w:trPr>
          <w:trHeight w:val="298"/>
        </w:trPr>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ПРИВАТНЕ АКЦIОНЕРНЕ ТОВАРИСТВО "СТРАХОВА КОМПАНIЯ "КИЇВСЬКА РУСЬ"</w:t>
            </w:r>
          </w:p>
        </w:tc>
        <w:tc>
          <w:tcPr>
            <w:tcW w:w="1654"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b/>
                <w:bCs/>
              </w:rPr>
            </w:pPr>
            <w:r w:rsidRPr="005A2BB6">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31171581</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 про фінансові результати</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 про сукупний дохід)</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2021 рік</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Форма №2</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762469" w:rsidRPr="005A2BB6">
        <w:trPr>
          <w:gridBefore w:val="3"/>
          <w:wBefore w:w="7150" w:type="dxa"/>
          <w:trHeight w:val="280"/>
        </w:trPr>
        <w:tc>
          <w:tcPr>
            <w:tcW w:w="1501" w:type="dxa"/>
            <w:gridSpan w:val="2"/>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1801003</w:t>
            </w:r>
          </w:p>
        </w:tc>
      </w:tr>
      <w:tr w:rsidR="00762469" w:rsidRPr="005A2BB6">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аналогічний період попереднього року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24 953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21 834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648 170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409 857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( 623 077 )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( 389 583 )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-27 400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-37 616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-27 540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-36 056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( 473 )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( 1 794 )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Валовий:</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24 480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20 040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-680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-680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( 3 573 )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( 3 190 )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( 2 865 )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( 6 020 )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( 62 )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Фінансовий результат від операційної діяльності: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17 361</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10 547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5 478</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6 167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( 35 )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( 31 )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Фінансовий результат до оподаткування: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22 804</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16 683</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-18 503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-14 925</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Чистий фінансовий результат:</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4 301</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1 758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bl>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62469" w:rsidRPr="005A2BB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аналогічний період попереднього року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4 301</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1 758</w:t>
            </w:r>
          </w:p>
        </w:tc>
      </w:tr>
    </w:tbl>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62469" w:rsidRPr="005A2BB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аналогічний період попереднього року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2 029</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1 562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401</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308</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15</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3 965</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7 364</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6 439</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9 272</w:t>
            </w:r>
          </w:p>
        </w:tc>
      </w:tr>
    </w:tbl>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62469" w:rsidRPr="005A2BB6">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аналогічний період попереднього року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0,000000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0,000000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0,00</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Керівник</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Iванов Олександр Сергiйович</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Головний бухгалтер</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Головенець Ольга Олександрiвна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2240" w:h="15840"/>
          <w:pgMar w:top="850" w:right="850" w:bottom="850" w:left="1400" w:header="708" w:footer="708" w:gutter="0"/>
          <w:cols w:space="720"/>
          <w:noEndnote/>
        </w:sectPr>
      </w:pPr>
    </w:p>
    <w:tbl>
      <w:tblPr>
        <w:tblW w:w="0" w:type="auto"/>
        <w:tblInd w:w="108" w:type="dxa"/>
        <w:tblLayout w:type="fixed"/>
        <w:tblLook w:val="0000"/>
      </w:tblPr>
      <w:tblGrid>
        <w:gridCol w:w="2160"/>
        <w:gridCol w:w="4490"/>
        <w:gridCol w:w="1990"/>
        <w:gridCol w:w="1360"/>
      </w:tblGrid>
      <w:tr w:rsidR="00762469" w:rsidRPr="005A2BB6">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КОДИ</w:t>
            </w:r>
          </w:p>
        </w:tc>
      </w:tr>
      <w:tr w:rsidR="00762469" w:rsidRPr="005A2BB6">
        <w:trPr>
          <w:gridBefore w:val="2"/>
          <w:wBefore w:w="6650" w:type="dxa"/>
          <w:trHeight w:val="200"/>
        </w:trPr>
        <w:tc>
          <w:tcPr>
            <w:tcW w:w="1990"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01.01.2022</w:t>
            </w:r>
          </w:p>
        </w:tc>
      </w:tr>
      <w:tr w:rsidR="00762469" w:rsidRPr="005A2BB6">
        <w:tc>
          <w:tcPr>
            <w:tcW w:w="216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ПРИВАТНЕ АКЦIОНЕРНЕ ТОВАРИСТВО "СТРАХОВА КОМПАНIЯ "КИЇВСЬКА РУСЬ"</w:t>
            </w:r>
          </w:p>
        </w:tc>
        <w:tc>
          <w:tcPr>
            <w:tcW w:w="1990"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31171581</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 про рух грошових коштів (за прямим методом)</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2021 рік</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762469" w:rsidRPr="005A2BB6">
        <w:trPr>
          <w:gridBefore w:val="3"/>
          <w:wBefore w:w="7500" w:type="dxa"/>
          <w:trHeight w:val="280"/>
        </w:trPr>
        <w:tc>
          <w:tcPr>
            <w:tcW w:w="1500" w:type="dxa"/>
            <w:gridSpan w:val="2"/>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1801004</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аналогічний період попереднього року</w:t>
            </w:r>
          </w:p>
        </w:tc>
      </w:tr>
      <w:tr w:rsidR="00762469" w:rsidRPr="005A2BB6">
        <w:trPr>
          <w:trHeight w:val="200"/>
        </w:trPr>
        <w:tc>
          <w:tcPr>
            <w:tcW w:w="58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I. Рух коштів у результаті операційної діяльності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630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1 059</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632 784</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383 943</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1 230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207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( 1 130 )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( 1 387 )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( 1 600 )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( 1 247 )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( 428 )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( 333 )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( 4 798 )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( 23 886 )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( 4 406 )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( 23 583 )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( 392 )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( 303 )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( 596 685 )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( 388 260 )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( 37 )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30 003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-29 941</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II. Рух коштів у результаті інвестиційної діяльності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4 763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5 047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4 763</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5 047</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III. Рух коштів у результаті фінансової діяльності</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24 996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( 0 )</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24 996</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34 766</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102</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65 852</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65 750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58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100 618</w:t>
            </w:r>
          </w:p>
        </w:tc>
        <w:tc>
          <w:tcPr>
            <w:tcW w:w="1645"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65 852</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Керівник</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Iванов Олександр Сергiйович</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Головний бухгалтер</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Головенець Ольга Олександрiвна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2240" w:h="15840"/>
          <w:pgMar w:top="850" w:right="850" w:bottom="850" w:left="1400" w:header="708" w:footer="708" w:gutter="0"/>
          <w:cols w:space="720"/>
          <w:noEndnote/>
        </w:sectPr>
      </w:pPr>
    </w:p>
    <w:tbl>
      <w:tblPr>
        <w:tblW w:w="0" w:type="auto"/>
        <w:tblInd w:w="3168" w:type="dxa"/>
        <w:tblLayout w:type="fixed"/>
        <w:tblLook w:val="0000"/>
      </w:tblPr>
      <w:tblGrid>
        <w:gridCol w:w="2240"/>
        <w:gridCol w:w="5500"/>
        <w:gridCol w:w="1800"/>
        <w:gridCol w:w="2000"/>
      </w:tblGrid>
      <w:tr w:rsidR="00762469" w:rsidRPr="005A2BB6">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КОДИ</w:t>
            </w:r>
          </w:p>
        </w:tc>
      </w:tr>
      <w:tr w:rsidR="00762469" w:rsidRPr="005A2BB6">
        <w:trPr>
          <w:gridBefore w:val="2"/>
          <w:wBefore w:w="7740" w:type="dxa"/>
          <w:trHeight w:val="298"/>
        </w:trPr>
        <w:tc>
          <w:tcPr>
            <w:tcW w:w="1800"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01.01.2022</w:t>
            </w:r>
          </w:p>
        </w:tc>
      </w:tr>
      <w:tr w:rsidR="00762469" w:rsidRPr="005A2BB6">
        <w:tc>
          <w:tcPr>
            <w:tcW w:w="2240" w:type="dxa"/>
            <w:tcBorders>
              <w:top w:val="nil"/>
              <w:left w:val="nil"/>
              <w:bottom w:val="nil"/>
              <w:right w:val="nil"/>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ПРИВАТНЕ АКЦIОНЕРНЕ ТОВАРИСТВО "СТРАХОВА КОМПАНIЯ "КИЇВСЬКА РУСЬ"</w:t>
            </w:r>
          </w:p>
        </w:tc>
        <w:tc>
          <w:tcPr>
            <w:tcW w:w="1800" w:type="dxa"/>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31171581</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 про власний капітал</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 2021 рік</w:t>
      </w: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762469" w:rsidRPr="005A2BB6">
        <w:trPr>
          <w:gridBefore w:val="8"/>
          <w:wBefore w:w="11500" w:type="dxa"/>
          <w:trHeight w:val="280"/>
        </w:trPr>
        <w:tc>
          <w:tcPr>
            <w:tcW w:w="1800" w:type="dxa"/>
            <w:gridSpan w:val="2"/>
            <w:tcBorders>
              <w:top w:val="nil"/>
              <w:left w:val="nil"/>
              <w:bottom w:val="nil"/>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right"/>
              <w:rPr>
                <w:rFonts w:ascii="Times New Roman CYR" w:hAnsi="Times New Roman CYR" w:cs="Times New Roman CYR"/>
              </w:rPr>
            </w:pPr>
            <w:r w:rsidRPr="005A2BB6">
              <w:rPr>
                <w:rFonts w:ascii="Times New Roman CYR" w:hAnsi="Times New Roman CYR" w:cs="Times New Roman CYR"/>
              </w:rPr>
              <w:t>1801005</w:t>
            </w:r>
          </w:p>
        </w:tc>
      </w:tr>
      <w:tr w:rsidR="00762469" w:rsidRPr="005A2BB6">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Всього</w:t>
            </w:r>
          </w:p>
        </w:tc>
      </w:tr>
      <w:tr w:rsidR="00762469" w:rsidRPr="005A2BB6">
        <w:trPr>
          <w:trHeight w:val="200"/>
        </w:trPr>
        <w:tc>
          <w:tcPr>
            <w:tcW w:w="3050" w:type="dxa"/>
            <w:tcBorders>
              <w:top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rPr>
            </w:pPr>
            <w:r w:rsidRPr="005A2BB6">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1 039</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1 370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59 471</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Коригування:</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1 039</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1 370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59 471</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4 301</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4 301</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Розподіл прибутку: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Спрямування прибутку до </w:t>
            </w:r>
            <w:r w:rsidRPr="005A2BB6">
              <w:rPr>
                <w:rFonts w:ascii="Times New Roman CYR" w:hAnsi="Times New Roman CYR" w:cs="Times New Roman CYR"/>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87</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-87</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Внески учасників: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Вилучення капіталу: </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87</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4 214</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4 301</w:t>
            </w:r>
          </w:p>
        </w:tc>
      </w:tr>
      <w:tr w:rsidR="00762469" w:rsidRPr="005A2BB6">
        <w:trPr>
          <w:trHeight w:val="200"/>
        </w:trPr>
        <w:tc>
          <w:tcPr>
            <w:tcW w:w="30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49 840</w:t>
            </w:r>
          </w:p>
        </w:tc>
        <w:tc>
          <w:tcPr>
            <w:tcW w:w="13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7 222</w:t>
            </w:r>
          </w:p>
        </w:tc>
        <w:tc>
          <w:tcPr>
            <w:tcW w:w="12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1 126</w:t>
            </w:r>
          </w:p>
        </w:tc>
        <w:tc>
          <w:tcPr>
            <w:tcW w:w="1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5 584</w:t>
            </w:r>
          </w:p>
        </w:tc>
        <w:tc>
          <w:tcPr>
            <w:tcW w:w="15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63 772</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Керівник</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Iванов Олександр Сергiйович</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r w:rsidRPr="005A2BB6">
        <w:rPr>
          <w:rFonts w:ascii="Times New Roman CYR" w:hAnsi="Times New Roman CYR" w:cs="Times New Roman CYR"/>
        </w:rPr>
        <w:t>Головний бухгалтер</w:t>
      </w:r>
      <w:r w:rsidRPr="005A2BB6">
        <w:rPr>
          <w:rFonts w:ascii="Times New Roman CYR" w:hAnsi="Times New Roman CYR" w:cs="Times New Roman CYR"/>
        </w:rPr>
        <w:tab/>
      </w:r>
      <w:r w:rsidRPr="005A2BB6">
        <w:rPr>
          <w:rFonts w:ascii="Times New Roman CYR" w:hAnsi="Times New Roman CYR" w:cs="Times New Roman CYR"/>
        </w:rPr>
        <w:tab/>
      </w:r>
      <w:r w:rsidRPr="005A2BB6">
        <w:rPr>
          <w:rFonts w:ascii="Times New Roman CYR" w:hAnsi="Times New Roman CYR" w:cs="Times New Roman CYR"/>
        </w:rPr>
        <w:tab/>
        <w:t>Головенець Ольга Олександрiвна</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sectPr w:rsidR="00762469" w:rsidRPr="005A2BB6">
          <w:pgSz w:w="16838" w:h="11906" w:orient="landscape"/>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Примітки до фінансової звітності, складеної відповідно до міжнародних стандартів фінансової звітності</w:t>
      </w:r>
    </w:p>
    <w:p w:rsidR="00762469"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762469" w:rsidRDefault="00762469" w:rsidP="00D00F60">
      <w:pPr>
        <w:pStyle w:val="a4"/>
        <w:widowControl w:val="0"/>
        <w:numPr>
          <w:ilvl w:val="0"/>
          <w:numId w:val="18"/>
        </w:numPr>
        <w:shd w:val="clear" w:color="auto" w:fill="FFFFFF"/>
        <w:suppressAutoHyphens w:val="0"/>
        <w:ind w:left="284" w:hanging="284"/>
        <w:contextualSpacing w:val="0"/>
        <w:rPr>
          <w:b/>
          <w:bCs/>
          <w:spacing w:val="-2"/>
          <w:sz w:val="20"/>
          <w:szCs w:val="20"/>
          <w:lang w:val="en-US"/>
        </w:rPr>
      </w:pPr>
      <w:r w:rsidRPr="00762469">
        <w:rPr>
          <w:b/>
          <w:bCs/>
          <w:spacing w:val="-2"/>
          <w:sz w:val="20"/>
          <w:szCs w:val="20"/>
        </w:rPr>
        <w:t>Інформація про Товариство</w:t>
      </w:r>
    </w:p>
    <w:p w:rsidR="00762469" w:rsidRPr="00762469" w:rsidRDefault="00762469" w:rsidP="00D00F60">
      <w:pPr>
        <w:pStyle w:val="a6"/>
        <w:widowControl w:val="0"/>
        <w:ind w:right="-30" w:firstLine="567"/>
        <w:rPr>
          <w:sz w:val="20"/>
        </w:rPr>
      </w:pPr>
    </w:p>
    <w:p w:rsidR="00762469" w:rsidRPr="00762469" w:rsidRDefault="00762469" w:rsidP="00D00F60">
      <w:pPr>
        <w:pStyle w:val="a6"/>
        <w:widowControl w:val="0"/>
        <w:ind w:right="-30" w:firstLine="284"/>
        <w:rPr>
          <w:sz w:val="20"/>
        </w:rPr>
      </w:pPr>
      <w:r w:rsidRPr="00762469">
        <w:rPr>
          <w:sz w:val="20"/>
        </w:rPr>
        <w:t>Приватне акціонерне товариство «Страхова Компанія «Київська Русь» (далі – «Товариство» або «Компанія»)  було створено та зареєстровано  9 листопада 2000 року в м. Київі відповідно до законодавства України. Товариство належить до підприємств, що становлять суспільний інтерес. Товариство не має материнських та дочірніх компаній.</w:t>
      </w:r>
    </w:p>
    <w:p w:rsidR="00762469" w:rsidRPr="00762469" w:rsidRDefault="00762469" w:rsidP="00D00F60">
      <w:pPr>
        <w:pStyle w:val="a6"/>
        <w:widowControl w:val="0"/>
        <w:ind w:right="-30" w:firstLine="284"/>
        <w:rPr>
          <w:sz w:val="20"/>
        </w:rPr>
      </w:pPr>
      <w:r w:rsidRPr="00762469">
        <w:rPr>
          <w:sz w:val="20"/>
        </w:rPr>
        <w:t xml:space="preserve">Юридична та  фактична адреса </w:t>
      </w:r>
      <w:r w:rsidRPr="00762469">
        <w:rPr>
          <w:sz w:val="20"/>
          <w:lang w:val="ru-RU"/>
        </w:rPr>
        <w:t xml:space="preserve">Товариства - </w:t>
      </w:r>
      <w:r w:rsidRPr="00762469">
        <w:rPr>
          <w:sz w:val="20"/>
        </w:rPr>
        <w:t>Україна, 03035, м. Київ, Солом’янська площа, 2, офіс 703.</w:t>
      </w:r>
    </w:p>
    <w:p w:rsidR="00762469" w:rsidRPr="00762469" w:rsidRDefault="00762469" w:rsidP="00D00F60">
      <w:pPr>
        <w:pStyle w:val="a6"/>
        <w:widowControl w:val="0"/>
        <w:ind w:right="-30" w:firstLine="284"/>
        <w:rPr>
          <w:sz w:val="20"/>
        </w:rPr>
      </w:pPr>
      <w:r w:rsidRPr="00762469">
        <w:rPr>
          <w:sz w:val="20"/>
        </w:rPr>
        <w:t>Форма власності – приватна.</w:t>
      </w:r>
    </w:p>
    <w:p w:rsidR="00762469" w:rsidRPr="00762469" w:rsidRDefault="00762469" w:rsidP="00D00F60">
      <w:pPr>
        <w:pStyle w:val="a6"/>
        <w:widowControl w:val="0"/>
        <w:ind w:right="-30" w:firstLine="284"/>
        <w:rPr>
          <w:sz w:val="20"/>
        </w:rPr>
      </w:pPr>
      <w:r w:rsidRPr="00762469">
        <w:rPr>
          <w:sz w:val="20"/>
        </w:rPr>
        <w:t>Дата державної реєстрації - 09.11.2000 року.</w:t>
      </w:r>
    </w:p>
    <w:p w:rsidR="00762469" w:rsidRPr="00762469" w:rsidRDefault="00762469" w:rsidP="00D00F60">
      <w:pPr>
        <w:pStyle w:val="a6"/>
        <w:widowControl w:val="0"/>
        <w:ind w:right="-30" w:firstLine="284"/>
        <w:rPr>
          <w:sz w:val="20"/>
        </w:rPr>
      </w:pPr>
      <w:r w:rsidRPr="00762469">
        <w:rPr>
          <w:sz w:val="20"/>
        </w:rPr>
        <w:t xml:space="preserve">Офіційна сторінка в Інтернеті на якій доступна інформація про компанію </w:t>
      </w:r>
      <w:hyperlink r:id="rId5" w:history="1"/>
    </w:p>
    <w:p w:rsidR="00762469" w:rsidRPr="00762469" w:rsidRDefault="00762469" w:rsidP="00D00F60">
      <w:pPr>
        <w:pStyle w:val="a6"/>
        <w:widowControl w:val="0"/>
        <w:ind w:right="-427" w:firstLine="284"/>
        <w:rPr>
          <w:sz w:val="20"/>
        </w:rPr>
      </w:pPr>
      <w:r w:rsidRPr="00762469">
        <w:rPr>
          <w:sz w:val="20"/>
        </w:rPr>
        <w:t xml:space="preserve">Адреса електронної пошти </w:t>
      </w:r>
      <w:hyperlink r:id="rId6" w:history="1">
        <w:r w:rsidRPr="00762469">
          <w:rPr>
            <w:rStyle w:val="af3"/>
            <w:sz w:val="20"/>
          </w:rPr>
          <w:t>krus@krus.</w:t>
        </w:r>
        <w:r w:rsidRPr="00762469">
          <w:rPr>
            <w:rStyle w:val="af3"/>
            <w:sz w:val="20"/>
            <w:lang w:val="en-US"/>
          </w:rPr>
          <w:t>k</w:t>
        </w:r>
        <w:r w:rsidRPr="00762469">
          <w:rPr>
            <w:rStyle w:val="af3"/>
            <w:sz w:val="20"/>
          </w:rPr>
          <w:t>iev.ua</w:t>
        </w:r>
      </w:hyperlink>
    </w:p>
    <w:p w:rsidR="00762469" w:rsidRPr="00762469" w:rsidRDefault="00762469" w:rsidP="00D00F60">
      <w:pPr>
        <w:pStyle w:val="a6"/>
        <w:widowControl w:val="0"/>
        <w:ind w:right="-30" w:firstLine="284"/>
        <w:jc w:val="left"/>
        <w:rPr>
          <w:sz w:val="20"/>
        </w:rPr>
      </w:pPr>
      <w:r w:rsidRPr="00762469">
        <w:rPr>
          <w:sz w:val="20"/>
        </w:rPr>
        <w:t>Основна діяльність: Інші види страхування, крім страхування життя.</w:t>
      </w:r>
    </w:p>
    <w:p w:rsidR="00762469" w:rsidRPr="00762469" w:rsidRDefault="00762469" w:rsidP="00D00F60">
      <w:pPr>
        <w:pStyle w:val="a6"/>
        <w:widowControl w:val="0"/>
        <w:ind w:right="-30" w:firstLine="284"/>
        <w:rPr>
          <w:sz w:val="20"/>
        </w:rPr>
      </w:pPr>
      <w:r w:rsidRPr="00762469">
        <w:rPr>
          <w:sz w:val="20"/>
        </w:rPr>
        <w:t>Метою діяльності Товариства є надання послуг по забезпеченню  всіх форм страхового захисту особистих,  майнових та  інших інтересів фізичних і юридичних осіб. Предметом безпосередньої діяльності  Товариства є страхування, перестрахування і фінансова діяльність, пов’язана з формуванням, розміщенням страхових резервів та їх управлінням  у межах, визначених законодавством України про страхування. Іншими видами діяльності Товариство може займатися у випадках, передбачених законодавством України.</w:t>
      </w:r>
    </w:p>
    <w:p w:rsidR="00762469" w:rsidRPr="00762469" w:rsidRDefault="00762469" w:rsidP="00D00F60">
      <w:pPr>
        <w:pStyle w:val="a6"/>
        <w:widowControl w:val="0"/>
        <w:ind w:right="-427" w:firstLine="284"/>
        <w:jc w:val="left"/>
        <w:rPr>
          <w:sz w:val="20"/>
        </w:rPr>
      </w:pPr>
      <w:r w:rsidRPr="00762469">
        <w:rPr>
          <w:sz w:val="20"/>
        </w:rPr>
        <w:t>Товариство здійснює:</w:t>
      </w:r>
    </w:p>
    <w:p w:rsidR="00762469" w:rsidRPr="00762469" w:rsidRDefault="00762469" w:rsidP="00D00F60">
      <w:pPr>
        <w:pStyle w:val="a6"/>
        <w:widowControl w:val="0"/>
        <w:ind w:right="-427" w:firstLine="284"/>
        <w:jc w:val="left"/>
        <w:rPr>
          <w:sz w:val="20"/>
        </w:rPr>
      </w:pPr>
      <w:r w:rsidRPr="00762469">
        <w:rPr>
          <w:sz w:val="20"/>
        </w:rPr>
        <w:t xml:space="preserve"> - усі види добровільного страхування згідно чинного законодавства України про страхування;</w:t>
      </w:r>
    </w:p>
    <w:p w:rsidR="00762469" w:rsidRPr="00762469" w:rsidRDefault="00762469" w:rsidP="00D00F60">
      <w:pPr>
        <w:pStyle w:val="a6"/>
        <w:widowControl w:val="0"/>
        <w:ind w:right="-427" w:firstLine="284"/>
        <w:jc w:val="left"/>
        <w:rPr>
          <w:sz w:val="20"/>
        </w:rPr>
      </w:pPr>
      <w:r w:rsidRPr="00762469">
        <w:rPr>
          <w:sz w:val="20"/>
        </w:rPr>
        <w:t xml:space="preserve"> - перестрахування;</w:t>
      </w:r>
    </w:p>
    <w:p w:rsidR="00762469" w:rsidRPr="00762469" w:rsidRDefault="00762469" w:rsidP="00D00F60">
      <w:pPr>
        <w:pStyle w:val="a6"/>
        <w:widowControl w:val="0"/>
        <w:ind w:right="-427" w:firstLine="284"/>
        <w:jc w:val="left"/>
        <w:rPr>
          <w:sz w:val="20"/>
        </w:rPr>
      </w:pPr>
      <w:r w:rsidRPr="00762469">
        <w:rPr>
          <w:sz w:val="20"/>
        </w:rPr>
        <w:t xml:space="preserve"> - обов’язкові види страхування.</w:t>
      </w:r>
    </w:p>
    <w:p w:rsidR="00762469" w:rsidRPr="00762469" w:rsidRDefault="00762469" w:rsidP="00D00F60">
      <w:pPr>
        <w:pStyle w:val="a6"/>
        <w:widowControl w:val="0"/>
        <w:ind w:right="-427" w:firstLine="284"/>
        <w:jc w:val="left"/>
        <w:rPr>
          <w:sz w:val="20"/>
        </w:rPr>
      </w:pPr>
      <w:r w:rsidRPr="00762469">
        <w:rPr>
          <w:sz w:val="20"/>
        </w:rPr>
        <w:t>Страхова діяльність здійснюється Товариством  на  підставі ліцензій, які одержуються у встановленому порядку:</w:t>
      </w:r>
    </w:p>
    <w:tbl>
      <w:tblPr>
        <w:tblW w:w="10490" w:type="dxa"/>
        <w:tblInd w:w="108" w:type="dxa"/>
        <w:tblLayout w:type="fixed"/>
        <w:tblLook w:val="04A0"/>
      </w:tblPr>
      <w:tblGrid>
        <w:gridCol w:w="3686"/>
        <w:gridCol w:w="1843"/>
        <w:gridCol w:w="2126"/>
        <w:gridCol w:w="2835"/>
      </w:tblGrid>
      <w:tr w:rsidR="00762469" w:rsidRPr="00762469" w:rsidTr="00762469">
        <w:trPr>
          <w:trHeight w:val="167"/>
        </w:trPr>
        <w:tc>
          <w:tcPr>
            <w:tcW w:w="368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i/>
                <w:sz w:val="20"/>
                <w:vertAlign w:val="superscript"/>
                <w:lang w:val="ru-RU" w:eastAsia="ru-RU"/>
              </w:rPr>
            </w:pPr>
            <w:r w:rsidRPr="00762469">
              <w:rPr>
                <w:b/>
                <w:sz w:val="20"/>
                <w:vertAlign w:val="superscript"/>
                <w:lang w:val="ru-RU" w:eastAsia="ru-RU"/>
              </w:rPr>
              <w:t>Назва</w:t>
            </w:r>
          </w:p>
        </w:tc>
        <w:tc>
          <w:tcPr>
            <w:tcW w:w="1843"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rPr>
                <w:b/>
                <w:sz w:val="20"/>
                <w:vertAlign w:val="superscript"/>
                <w:lang w:val="ru-RU" w:eastAsia="ru-RU"/>
              </w:rPr>
            </w:pPr>
            <w:r w:rsidRPr="00762469">
              <w:rPr>
                <w:b/>
                <w:sz w:val="20"/>
                <w:vertAlign w:val="superscript"/>
                <w:lang w:val="ru-RU" w:eastAsia="ru-RU"/>
              </w:rPr>
              <w:t>Серія та номер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b/>
                <w:sz w:val="20"/>
                <w:vertAlign w:val="superscript"/>
                <w:lang w:val="ru-RU" w:eastAsia="ru-RU"/>
              </w:rPr>
            </w:pPr>
            <w:r w:rsidRPr="00762469">
              <w:rPr>
                <w:b/>
                <w:sz w:val="20"/>
                <w:vertAlign w:val="superscript"/>
                <w:lang w:val="ru-RU" w:eastAsia="ru-RU"/>
              </w:rPr>
              <w:t>Ким видана</w:t>
            </w:r>
          </w:p>
        </w:tc>
        <w:tc>
          <w:tcPr>
            <w:tcW w:w="2835"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rPr>
                <w:b/>
                <w:sz w:val="20"/>
                <w:vertAlign w:val="superscript"/>
                <w:lang w:val="ru-RU" w:eastAsia="ru-RU"/>
              </w:rPr>
            </w:pPr>
            <w:r w:rsidRPr="00762469">
              <w:rPr>
                <w:b/>
                <w:sz w:val="20"/>
                <w:vertAlign w:val="superscript"/>
                <w:lang w:val="ru-RU" w:eastAsia="ru-RU"/>
              </w:rPr>
              <w:t>Терміндії</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від нещаснихвипадків</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521034</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вантажів та багажу (вантажобагажу)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521030</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74"/>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наземного транспорту (крім залізничного)</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521030</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від вогневих ризиків та ризиків стихійних явищ</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521032</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майна (іншого, ніж передбачено пунктами 7-12)</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521033</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відповідальності перед третіми особами (іншої, ніж передбачена пунктами 12 - 14 цієї статті)</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521031</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кредитів ( у т.ч. відповідальності позичальника за непогашення кредиту)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521029</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фінансових ризиків</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521035</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предмета іпотеки від ризиків випадкового знищення, випадкового пошкодження або псування</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Серія  АВ № 522613</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залізничного транспорту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722 від 07.04.2016р.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повітряного транспорту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722 від 07.04.2016р.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водного транспорту (морського внутрішнього та інших видів водного транспорту)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722 від 07.04.2016р.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 xml:space="preserve">Обов’язкове страхування відповідальності суб’єктів перевезення небезпечних вантажів на випадок </w:t>
            </w:r>
            <w:r w:rsidRPr="00762469">
              <w:rPr>
                <w:rFonts w:ascii="Times New Roman" w:hAnsi="Times New Roman" w:cs="Times New Roman"/>
                <w:sz w:val="20"/>
                <w:szCs w:val="20"/>
                <w:lang w:eastAsia="fr-FR"/>
              </w:rPr>
              <w:lastRenderedPageBreak/>
              <w:t>настання негативних наслідків при перевезенні небезпечних вантажів</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lastRenderedPageBreak/>
              <w:t>Розпорядження НКФУ № 722 від 07.04.2016р.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lastRenderedPageBreak/>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lastRenderedPageBreak/>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lastRenderedPageBreak/>
              <w:t>Обов’язкове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722 від 07.04.2016р.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p>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Медичне страхування (безперервне страхування здоров’я)</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Розпорядження НКФУ № 2909 від 22.11.2016р.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Страхування сільськогосподарської продукції</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Розпорядження НКФУ № 3787 від 19.09.2017р.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Розпорядження НКФУ № 2909 від 22.11.2016р.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цивільної відповідальності власників наземного транспорту (включаючи відповідальність перевізника)</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2237 від 20.12.2018р.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відповідальності власників повітряного транспорту (включаючи відповідальність перевізника)</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2237 від 20.12.2018р.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відповідальності власників водного транспорту (включаючи відповідальність перевізника)</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2237 від 20.12.2018р.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Авіаційне страхування цивільної авіації</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2237 від 20.12.2018р.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r w:rsidR="00762469" w:rsidRPr="00762469" w:rsidTr="00762469">
        <w:trPr>
          <w:trHeight w:val="268"/>
        </w:trPr>
        <w:tc>
          <w:tcPr>
            <w:tcW w:w="3686"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08"/>
              </w:tabs>
              <w:spacing w:after="0" w:line="240" w:lineRule="auto"/>
              <w:ind w:left="-108"/>
              <w:jc w:val="center"/>
              <w:rPr>
                <w:rFonts w:ascii="Times New Roman" w:hAnsi="Times New Roman" w:cs="Times New Roman"/>
                <w:sz w:val="20"/>
                <w:szCs w:val="20"/>
                <w:lang w:eastAsia="fr-FR"/>
              </w:rPr>
            </w:pPr>
            <w:r w:rsidRPr="00762469">
              <w:rPr>
                <w:rFonts w:ascii="Times New Roman" w:hAnsi="Times New Roman" w:cs="Times New Roman"/>
                <w:sz w:val="20"/>
                <w:szCs w:val="20"/>
              </w:rPr>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c>
          <w:tcPr>
            <w:tcW w:w="1843"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163"/>
              </w:tabs>
              <w:spacing w:after="0" w:line="240" w:lineRule="auto"/>
              <w:ind w:left="-8" w:firstLine="8"/>
              <w:jc w:val="center"/>
              <w:rPr>
                <w:rFonts w:ascii="Times New Roman" w:hAnsi="Times New Roman" w:cs="Times New Roman"/>
                <w:sz w:val="20"/>
                <w:szCs w:val="20"/>
                <w:lang w:eastAsia="fr-FR"/>
              </w:rPr>
            </w:pPr>
            <w:r w:rsidRPr="00762469">
              <w:rPr>
                <w:rFonts w:ascii="Times New Roman" w:hAnsi="Times New Roman" w:cs="Times New Roman"/>
                <w:sz w:val="20"/>
                <w:szCs w:val="20"/>
                <w:lang w:eastAsia="fr-FR"/>
              </w:rPr>
              <w:t>Розпорядження НКФУ № 2237 від 20.12.2018р.</w:t>
            </w:r>
          </w:p>
        </w:tc>
        <w:tc>
          <w:tcPr>
            <w:tcW w:w="2126" w:type="dxa"/>
            <w:tcBorders>
              <w:top w:val="double" w:sz="4" w:space="0" w:color="808080"/>
              <w:left w:val="double" w:sz="4" w:space="0" w:color="808080"/>
              <w:bottom w:val="double" w:sz="4" w:space="0" w:color="808080"/>
              <w:right w:val="double" w:sz="4" w:space="0" w:color="808080"/>
            </w:tcBorders>
            <w:shd w:val="clear" w:color="auto" w:fill="auto"/>
          </w:tcPr>
          <w:p w:rsidR="00762469" w:rsidRPr="00762469" w:rsidRDefault="00762469" w:rsidP="00D00F60">
            <w:pPr>
              <w:pStyle w:val="a6"/>
              <w:widowControl w:val="0"/>
              <w:ind w:right="-17"/>
              <w:jc w:val="center"/>
              <w:rPr>
                <w:sz w:val="20"/>
                <w:lang w:val="ru-RU" w:eastAsia="ru-RU"/>
              </w:rPr>
            </w:pPr>
            <w:r w:rsidRPr="00762469">
              <w:rPr>
                <w:sz w:val="20"/>
                <w:lang w:val="ru-RU" w:eastAsia="ru-RU"/>
              </w:rPr>
              <w:t>Нацкомфінпослуг</w:t>
            </w:r>
          </w:p>
        </w:tc>
        <w:tc>
          <w:tcPr>
            <w:tcW w:w="2835" w:type="dxa"/>
            <w:tcBorders>
              <w:top w:val="double" w:sz="4" w:space="0" w:color="808080"/>
              <w:left w:val="double" w:sz="4" w:space="0" w:color="808080"/>
              <w:bottom w:val="double" w:sz="4" w:space="0" w:color="808080"/>
              <w:right w:val="double" w:sz="4" w:space="0" w:color="808080"/>
            </w:tcBorders>
            <w:shd w:val="clear" w:color="auto" w:fill="auto"/>
            <w:vAlign w:val="center"/>
          </w:tcPr>
          <w:p w:rsidR="00762469" w:rsidRPr="00762469" w:rsidRDefault="00762469" w:rsidP="00D00F60">
            <w:pPr>
              <w:widowControl w:val="0"/>
              <w:tabs>
                <w:tab w:val="left" w:pos="-42"/>
              </w:tabs>
              <w:spacing w:after="0" w:line="240" w:lineRule="auto"/>
              <w:ind w:left="-8" w:firstLine="8"/>
              <w:jc w:val="center"/>
              <w:rPr>
                <w:rFonts w:ascii="Times New Roman" w:hAnsi="Times New Roman" w:cs="Times New Roman"/>
                <w:color w:val="1F497D"/>
                <w:sz w:val="20"/>
                <w:szCs w:val="20"/>
                <w:lang w:eastAsia="fr-FR"/>
              </w:rPr>
            </w:pPr>
            <w:r w:rsidRPr="00762469">
              <w:rPr>
                <w:rFonts w:ascii="Times New Roman" w:hAnsi="Times New Roman" w:cs="Times New Roman"/>
                <w:sz w:val="20"/>
                <w:szCs w:val="20"/>
                <w:lang w:eastAsia="fr-FR"/>
              </w:rPr>
              <w:t>безстрокова</w:t>
            </w:r>
          </w:p>
        </w:tc>
      </w:tr>
    </w:tbl>
    <w:p w:rsidR="00762469" w:rsidRPr="00762469" w:rsidRDefault="00762469" w:rsidP="00D00F60">
      <w:pPr>
        <w:widowControl w:val="0"/>
        <w:shd w:val="clear" w:color="auto" w:fill="FFFFFF"/>
        <w:autoSpaceDE w:val="0"/>
        <w:autoSpaceDN w:val="0"/>
        <w:adjustRightInd w:val="0"/>
        <w:spacing w:after="0" w:line="240" w:lineRule="auto"/>
        <w:ind w:firstLine="397"/>
        <w:jc w:val="both"/>
        <w:rPr>
          <w:rFonts w:ascii="Times New Roman" w:hAnsi="Times New Roman" w:cs="Times New Roman"/>
          <w:sz w:val="20"/>
          <w:szCs w:val="20"/>
        </w:rPr>
      </w:pPr>
      <w:r w:rsidRPr="00762469">
        <w:rPr>
          <w:rFonts w:ascii="Times New Roman" w:hAnsi="Times New Roman" w:cs="Times New Roman"/>
          <w:sz w:val="20"/>
          <w:szCs w:val="20"/>
        </w:rPr>
        <w:t xml:space="preserve">Кількість працівників станом на 31 грудня 2021 року та 2020 року </w:t>
      </w:r>
      <w:r w:rsidRPr="00762469">
        <w:rPr>
          <w:rFonts w:ascii="Times New Roman" w:hAnsi="Times New Roman" w:cs="Times New Roman"/>
          <w:color w:val="000000"/>
          <w:sz w:val="20"/>
          <w:szCs w:val="20"/>
        </w:rPr>
        <w:t>складала 13</w:t>
      </w:r>
      <w:r w:rsidRPr="00762469">
        <w:rPr>
          <w:rFonts w:ascii="Times New Roman" w:hAnsi="Times New Roman" w:cs="Times New Roman"/>
          <w:sz w:val="20"/>
          <w:szCs w:val="20"/>
        </w:rPr>
        <w:t xml:space="preserve"> та 13 осіб, відповідно.</w:t>
      </w:r>
    </w:p>
    <w:p w:rsidR="00762469" w:rsidRPr="00762469" w:rsidRDefault="00762469" w:rsidP="00D00F60">
      <w:pPr>
        <w:widowControl w:val="0"/>
        <w:shd w:val="clear" w:color="auto" w:fill="FFFFFF"/>
        <w:autoSpaceDE w:val="0"/>
        <w:autoSpaceDN w:val="0"/>
        <w:adjustRightInd w:val="0"/>
        <w:spacing w:after="0" w:line="240" w:lineRule="auto"/>
        <w:ind w:firstLine="397"/>
        <w:jc w:val="both"/>
        <w:rPr>
          <w:rFonts w:ascii="Times New Roman" w:hAnsi="Times New Roman" w:cs="Times New Roman"/>
          <w:sz w:val="20"/>
          <w:szCs w:val="20"/>
        </w:rPr>
      </w:pPr>
      <w:r w:rsidRPr="00762469">
        <w:rPr>
          <w:rFonts w:ascii="Times New Roman" w:hAnsi="Times New Roman" w:cs="Times New Roman"/>
          <w:sz w:val="20"/>
          <w:szCs w:val="20"/>
        </w:rPr>
        <w:t>Станом на 31 грудня 2021 року та 2020 року акціонери та, відповідно, їхні частки в капіталі  Товариства представлені таким чином:</w:t>
      </w:r>
    </w:p>
    <w:tbl>
      <w:tblPr>
        <w:tblW w:w="10489" w:type="dxa"/>
        <w:tblInd w:w="40" w:type="dxa"/>
        <w:tblLayout w:type="fixed"/>
        <w:tblCellMar>
          <w:left w:w="40" w:type="dxa"/>
          <w:right w:w="40" w:type="dxa"/>
        </w:tblCellMar>
        <w:tblLook w:val="0000"/>
      </w:tblPr>
      <w:tblGrid>
        <w:gridCol w:w="2835"/>
        <w:gridCol w:w="2552"/>
        <w:gridCol w:w="2551"/>
        <w:gridCol w:w="2551"/>
      </w:tblGrid>
      <w:tr w:rsidR="00762469" w:rsidRPr="00762469" w:rsidTr="00762469">
        <w:trPr>
          <w:trHeight w:hRule="exact" w:val="33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Акціонери товариства: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pacing w:val="-2"/>
                <w:sz w:val="20"/>
                <w:szCs w:val="20"/>
              </w:rPr>
              <w:t>Частка участі,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
                <w:bCs/>
                <w:spacing w:val="-2"/>
                <w:sz w:val="20"/>
                <w:szCs w:val="20"/>
              </w:rPr>
              <w:t>Кількість акцій, шт.</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Сума, тис. грн.</w:t>
            </w:r>
          </w:p>
        </w:tc>
      </w:tr>
      <w:tr w:rsidR="00762469" w:rsidRPr="00762469" w:rsidTr="00762469">
        <w:trPr>
          <w:trHeight w:hRule="exact" w:val="31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Альперіна Т.М.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40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Cs/>
                <w:sz w:val="20"/>
                <w:szCs w:val="20"/>
              </w:rPr>
              <w:t>1 235 200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 xml:space="preserve"> 19 936</w:t>
            </w:r>
          </w:p>
        </w:tc>
      </w:tr>
      <w:tr w:rsidR="00762469" w:rsidRPr="00762469" w:rsidTr="00762469">
        <w:trPr>
          <w:trHeight w:hRule="exact" w:val="31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Волобуєва Ю.О.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Cs/>
                <w:sz w:val="20"/>
                <w:szCs w:val="20"/>
              </w:rPr>
              <w:t>30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926 400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 xml:space="preserve"> 14 952</w:t>
            </w:r>
          </w:p>
        </w:tc>
      </w:tr>
      <w:tr w:rsidR="00762469" w:rsidRPr="00762469" w:rsidTr="00762469">
        <w:trPr>
          <w:trHeight w:hRule="exact" w:val="31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Венецький Д.О.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30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926 400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 xml:space="preserve"> 14 952</w:t>
            </w:r>
          </w:p>
        </w:tc>
      </w:tr>
      <w:tr w:rsidR="00762469" w:rsidRPr="00762469" w:rsidTr="00762469">
        <w:trPr>
          <w:trHeight w:hRule="exact" w:val="32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
                <w:bCs/>
                <w:sz w:val="20"/>
                <w:szCs w:val="20"/>
              </w:rPr>
              <w:t>100,0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bCs/>
                <w:sz w:val="20"/>
                <w:szCs w:val="20"/>
              </w:rPr>
            </w:pPr>
            <w:r w:rsidRPr="00762469">
              <w:rPr>
                <w:rFonts w:ascii="Times New Roman" w:hAnsi="Times New Roman" w:cs="Times New Roman"/>
                <w:b/>
                <w:bCs/>
                <w:sz w:val="20"/>
                <w:szCs w:val="20"/>
              </w:rPr>
              <w:t>3 088 000</w:t>
            </w:r>
          </w:p>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bCs/>
                <w:sz w:val="20"/>
                <w:szCs w:val="20"/>
              </w:rPr>
            </w:pPr>
            <w:r w:rsidRPr="00762469">
              <w:rPr>
                <w:rFonts w:ascii="Times New Roman" w:hAnsi="Times New Roman" w:cs="Times New Roman"/>
                <w:b/>
                <w:bCs/>
                <w:sz w:val="20"/>
                <w:szCs w:val="20"/>
              </w:rPr>
              <w:t xml:space="preserve"> 49 840</w:t>
            </w:r>
          </w:p>
        </w:tc>
      </w:tr>
    </w:tbl>
    <w:p w:rsidR="00762469" w:rsidRPr="00762469" w:rsidRDefault="00762469" w:rsidP="00D00F60">
      <w:pPr>
        <w:widowControl w:val="0"/>
        <w:numPr>
          <w:ilvl w:val="1"/>
          <w:numId w:val="18"/>
        </w:numPr>
        <w:shd w:val="clear" w:color="auto" w:fill="FFFFFF"/>
        <w:tabs>
          <w:tab w:val="left" w:pos="284"/>
          <w:tab w:val="left" w:pos="567"/>
        </w:tabs>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Умови функціонування та економічна ситуація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Товариство здійснює свою діяльність в Україні. 24 лютого росія розпочала широкомасштабне вторгнення на територію незалежної України, завдавши серію ракетних ударів та активізувавши наземний наступ як зі сторони спільного кордону, так і з території Білорусі й анексованого Криму. У зв'язку із цим Указом Президента України № 64/2022 з 5.30 ранку 24 лютого було введено воєнний стан на всій території України строком на 30 діб. Пізніше </w:t>
      </w:r>
      <w:r w:rsidRPr="00762469">
        <w:rPr>
          <w:rFonts w:ascii="Times New Roman" w:hAnsi="Times New Roman" w:cs="Times New Roman"/>
          <w:sz w:val="20"/>
          <w:szCs w:val="20"/>
        </w:rPr>
        <w:lastRenderedPageBreak/>
        <w:t>Указом Президента України від 14.03.2022 р. № 133/2022 строк дії воєнного стану в Україні продовжено ще на 30 діб.</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 24 лютого 2022 року було введено низку обмежень щодо роботи банківської системи та валютного ринку в умовах воєнного стану по всій території України, у т. ч.:</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призупинено роботу валютного ринку України,</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зафіксовано офіційний курс на 24 лютого 2022 року;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обмежено зняття готівки з рахунка клієнта в обсязі 100 тис. грн на день (не враховуючи виплати заробітної плати й соціальних виплат) тощо.</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Мало місце запровадження обмеження експорту окремих соціально-важливих продуктів і сировини. Збільшився ризик кібератак як на державні цифрові ресурси, так і на ресурси окремих підприємств. Крім того, слід зазначити, що воєнний стан є особливим правовим режимом, який запроваджено в Україні у зв’язку з існуванням реальної небезпеки державній незалежності та територіальній цілісності в результаті збройної агресії іншої країни; передбачає надання державними органим і військовому командуванню всіх тих повноважень, які необхідні для подолання загрози; може тимчасово обмежувати конституційні права і свободи як окремої людини, так і права/інтереси юридичних осіб.</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Серед обмежень, запроваджених із 28 лютого 2022 року, та подій, які відбувалися в Україні, є такі, що мають безпосередній вплив на діяльність Компанії, зокрема:</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обсяг реалізації страхових послуг значно зменшився, в зв’язку з активними бойовими воєнними діями, що відбувалися на території Києва та Київської області;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персонал: частина працівників Компанії задіяно в підрозділах територіальної оборони, частина працівників були вимушені переміститись в інші, більш безпечні, регіони України або за межі країни. Для їх тимчасової заміни використовується внутрішня ротація персоналу та налагодження віддаленого доступу для роботи в Компанії.</w:t>
      </w:r>
    </w:p>
    <w:p w:rsidR="00762469" w:rsidRPr="00762469" w:rsidRDefault="00762469" w:rsidP="00D00F60">
      <w:pPr>
        <w:widowControl w:val="0"/>
        <w:spacing w:after="0" w:line="240" w:lineRule="auto"/>
        <w:ind w:firstLine="284"/>
        <w:jc w:val="both"/>
        <w:rPr>
          <w:rFonts w:ascii="Times New Roman" w:hAnsi="Times New Roman" w:cs="Times New Roman"/>
          <w:b/>
          <w:bCs/>
          <w:spacing w:val="-2"/>
          <w:sz w:val="20"/>
          <w:szCs w:val="20"/>
        </w:rPr>
      </w:pPr>
      <w:r w:rsidRPr="00762469">
        <w:rPr>
          <w:rStyle w:val="af5"/>
          <w:rFonts w:ascii="Times New Roman" w:hAnsi="Times New Roman" w:cs="Times New Roman"/>
          <w:i w:val="0"/>
          <w:sz w:val="20"/>
          <w:szCs w:val="20"/>
        </w:rPr>
        <w:t>Товариство намагається переглянути всі сфери бухгалтерського обліку, які знаходяться під впливом невизначеності суджень та оцінок, зокрема: бухгалтерські оцінки, оцінки справедливої вартості, зменшення корисності активів, оцінка очікуваних кредитних збитків, інші вимоги до розкриття фінансової звітності. Однак, достовірно оцінити, як економічні наслідки вплинутьна</w:t>
      </w:r>
      <w:r w:rsidRPr="00762469">
        <w:rPr>
          <w:rFonts w:ascii="Times New Roman" w:hAnsi="Times New Roman" w:cs="Times New Roman"/>
          <w:spacing w:val="-1"/>
          <w:sz w:val="20"/>
          <w:szCs w:val="20"/>
          <w:lang w:eastAsia="en-US"/>
        </w:rPr>
        <w:t>бухгалтерськійоблік</w:t>
      </w:r>
      <w:r w:rsidRPr="00762469">
        <w:rPr>
          <w:rFonts w:ascii="Times New Roman" w:hAnsi="Times New Roman" w:cs="Times New Roman"/>
          <w:sz w:val="20"/>
          <w:szCs w:val="20"/>
          <w:lang w:eastAsia="en-US"/>
        </w:rPr>
        <w:t>та</w:t>
      </w:r>
      <w:r w:rsidRPr="00762469">
        <w:rPr>
          <w:rFonts w:ascii="Times New Roman" w:hAnsi="Times New Roman" w:cs="Times New Roman"/>
          <w:spacing w:val="-1"/>
          <w:sz w:val="20"/>
          <w:szCs w:val="20"/>
          <w:lang w:eastAsia="en-US"/>
        </w:rPr>
        <w:t>звітність Товариства в майбутньому наразі не можливо, оскільки воєнна агресія Росії проти України триває та подальший розвиток, тривалість та вплив війни не можна передбачити.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Хоча управлінський персонал вважає, що він вживає належні заходи на підтримку стабільної діяльності Товариства, необхідні за існуючих обставин, подальша нестабільність умов здійснення діяльності може спричинити негативний вплив на результати діяльності та фінансовий стан Товариства, характер та наслідки якого на поточний момент визначити неможливо. Ця фінансова звітність відображає поточну оцінку управлінського персоналу щодо впливу умов здійснення діяльності в Україні на операційну діяльність та фінансовий стан Товариства. Майбутні умови здійснення діяльності можуть відрізнятися від оцінки управлінського персоналу.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p>
    <w:p w:rsidR="00762469" w:rsidRPr="00762469" w:rsidRDefault="00762469" w:rsidP="00D00F60">
      <w:pPr>
        <w:widowControl w:val="0"/>
        <w:shd w:val="clear" w:color="auto" w:fill="FFFFFF"/>
        <w:tabs>
          <w:tab w:val="left" w:pos="284"/>
          <w:tab w:val="left" w:pos="567"/>
        </w:tabs>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  Загальна основа формування фінансової звітності</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2.1.  </w:t>
      </w:r>
      <w:r w:rsidRPr="00762469">
        <w:rPr>
          <w:rFonts w:ascii="Times New Roman" w:hAnsi="Times New Roman" w:cs="Times New Roman"/>
          <w:b/>
          <w:sz w:val="20"/>
          <w:szCs w:val="20"/>
        </w:rPr>
        <w:t>Достовірне подання та відповідність МСФЗ</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Концептуальною основою фінансової звітності Товариства за рік, що закінчився 31 грудня 2021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01 січня 2021 року, що офіційно оприлюдненні на веб-сайті Міністерства фінансів України.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rsidR="00762469" w:rsidRPr="00762469" w:rsidRDefault="00762469" w:rsidP="00D00F60">
      <w:pPr>
        <w:widowControl w:val="0"/>
        <w:shd w:val="clear" w:color="auto" w:fill="FFFFFF"/>
        <w:spacing w:after="0" w:line="240" w:lineRule="auto"/>
        <w:rPr>
          <w:rFonts w:ascii="Times New Roman" w:hAnsi="Times New Roman" w:cs="Times New Roman"/>
          <w:b/>
          <w:bCs/>
          <w:sz w:val="20"/>
          <w:szCs w:val="20"/>
        </w:rPr>
      </w:pPr>
      <w:r w:rsidRPr="00762469">
        <w:rPr>
          <w:rFonts w:ascii="Times New Roman" w:hAnsi="Times New Roman" w:cs="Times New Roman"/>
          <w:b/>
          <w:bCs/>
          <w:color w:val="000000"/>
          <w:spacing w:val="-2"/>
          <w:sz w:val="20"/>
          <w:szCs w:val="20"/>
        </w:rPr>
        <w:t xml:space="preserve">2.2. </w:t>
      </w:r>
      <w:r w:rsidRPr="00762469">
        <w:rPr>
          <w:rFonts w:ascii="Times New Roman" w:hAnsi="Times New Roman" w:cs="Times New Roman"/>
          <w:b/>
          <w:bCs/>
          <w:sz w:val="20"/>
          <w:szCs w:val="20"/>
        </w:rPr>
        <w:t xml:space="preserve"> Нові стандарти та інтерпретації, які були випущені , але ще не набули чинності</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2.2.1 Зміни до стандартів та інші нововведення, що набули чинності з 01 січня 2021 року і пізніше</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Поступки з оренди, пов'язані з пандемією "covid-19"</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У березні 2021 року Радою з МСФЗ були внесені правки до МСФЗ 16 «Оренда» щодо продовження порядку застосування визнання поступок в орендних платежах, які є наслідком впливу на діяльність підприємств пандемії covid-19 на один рік. Згідно внесених доповнень орендар може не проводити оцінку того, чи є поступка з оренди, що відповідає визначеним умовам модифікацією оренди, а визнавати такі зміни як змінні орендні платежі у складі прибутків та збитків до 30 червня 2022 року. Попередня редакція стандарту передбачала таке застосування до 30 червня 2021 року.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Орендар застосовує документ "Поступки з оренди, пов'язані з пандемією "covid-19" після 30 червня 2021 року (див. пункт В1А) ретроспективно, визнаючи кумулятивний ефект первісного застосування цієї зміни як коригування початкового залишку нерозподіленого прибутку (чи, відповідно до ситуації, іншого компоненту власного капіталу) </w:t>
      </w:r>
      <w:r w:rsidRPr="00762469">
        <w:rPr>
          <w:rFonts w:ascii="Times New Roman" w:hAnsi="Times New Roman" w:cs="Times New Roman"/>
          <w:sz w:val="20"/>
          <w:szCs w:val="20"/>
        </w:rPr>
        <w:lastRenderedPageBreak/>
        <w:t>на початку річного звітного періоду, в якому орендар уперше застосовує зазначену зміну.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Орендареві слід застосовувати ці зміни для річних періодів, що починаються 1 квітня 2021 року або пізніше. Дострокове застосування змін до МСФЗ 16 вітається.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Застосування даного уточнення з 1 січня 2021 року не мало суттєвого впливу на показники фінансової звітності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Реформа процентної ставки - Етап 2</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27 серпня 2020 року Рада з МСФЗ опублікувала поправки «Реформа процентних ставок» - Етап 2, Поправки до МСФЗ 9, МСБО 39, МСФЗ 7, МСФЗ 4 і МСФЗ 16. Поправки на цьому стосуються наступного: зміни передбачених договором грошових потоків - компанії не доведеться припиняти визнання або коригувати балансову вартість фінансових інструментів з урахуванням змін, необхідних реформою, а замість цього потрібно оновити ефективну процентну ставку, щоб відобразити зміну базової процентної ставки; облік хеджування - компанії не доведеться припиняти облік хеджування тільки тому, що вона вносить зміни, необхідні реформою, якщо хеджування відповідає іншим критеріям обліку хеджування; і розкриття інформації - компанія повинна буде розкрити інформацію про нові ризики, що виникають в результаті реформи, і про те, як вона керує переходом на альтернативні базові ставки. Поправки вступають в силу для річних періодів, що починаються 1 січня 2021 року або після цієї дати, дострокове застосування дозволяється.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Очікується, що дані поправки не будуть мати істотного впливу на фінансову звітність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2.2.2 Зміни до стандартів та інші нововведення, що набувають чинності з 01 січня 2022 року і пізніше</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Поправки до МСБО (IAS) 1 - «Класифікація зобов'язань як поточних або непоточних»</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січні 2020 року Рада з МСФЗ випустила поправки до пунктів 69-76 МСБО (IAS) 1, в яких пояснюються вимоги щодо класифікації зобов'язань як поточних або непоточних. У поправках пояснюється наступне:</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що розуміється під правом  відстрочити врегулювання зобов'язань;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право відстрочити врегулювання зобов'язань повинно існувати на кінець звітного періоду;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на класифікацію зобов'язань не впливає ймовірність того, що організація виконає своє право відстрочити врегулювання зобов'язання;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умови зобов'язання не впливатимуть на його класифікацію, тільки якщо похідний інструмент, вбудований в конвертоване зобов'язання, сам  по собі є інструментом власного капіталу.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Дані поправки набувають чинності для річних періодів, що починаються 1 січня 2023 року або після цієї дати, і застосовуються ретроспективно. В даний час Товариство аналізує можливий вплив цих поправок на поточну класифікацію зобов'язань.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Дана поправка не матиме впливу на фінансовий стан та результати діяльності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Поправки до МСФЗ (IFRS) 10 і МСБО (IAS) 28 «Інвестиції в асоційовані та спільні підприємства»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Поправки розглядають протиріччя між МСФЗ (IFRS) 10 і МСБО (IAS) 28 в частині обліку втрати контролю над дочірньою організацією, яка продається асоційованій організації або спільному підприємству або вноситься до них. Поправки роз'яснюють, що прибуток або збиток, які виникають в результаті продажу або внеску активів, що є бізнесом згідно з визначенням в МСФЗ (IFRS) 3, в угоді між інвестором і його асоційованою організацією або спільним підприємством, визнаються в повному об'ємі. Проте прибуток або збиток, які виникають в результаті продажу або внеску активів, що не є бізнесом, визнаються тільки в межах часток участі, наявних в інших, ніж організація, інвесторів в асоційованій організації або спільному підприємстві. Рада з МСФЗ перенесла дату набуття чинності цих поправок на невизначений термін, проте організації, що застосовують поправки достроково, повинні застосовувати їх перспективно.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Поправки до МСФЗ (IFRS) 3 - «Посилання на Концептуальну основу»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травні 2020 року Рада з МСФЗ випустила поправки до МСФЗ (IFRS) 3 «Об'єднання бізнесів» - «Посилання на концептуальну основу». Мета даних поправок - замінити посилання на «Концепцію підготовки та подання фінансової звітності», випущену в 1989 році, на посилання на «Концептуальну основу подання фінансових звітів», випущену в березні 2018 року, без внесення значних змін у вимоги стандарту.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Рада також додала виключення з принципу визнання в МСФЗ (IFRS) 3, щоб уникнути виникнення потенційних прибутків або збитків «2-го дня», для зобов'язань і умовних зобов'язань, які відносилися  б до сфери застосування МСБО (IAS) 37 або Роз'яснення КТМФЗ (IFRIC ) 21 «Обов'язкові платежі», якби вони виникали в рамках окремих операцій.</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той же час Рада вирішила роз'яснити існуючі вимоги МСФЗ (IFRS) 3 щодо умовних активів, на які заміна посилань на «Концепцію підготовки та подання фінансової звітності» не вплине.</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Дані поправки набувають чинності для річних періодів, що починаються 1 січня 2022 року або після цієї дати, і застосовуються перспективно.</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Поправки до МСФЗ (IAS) 16 - «Основні засоби: надходження до використання за призначенням»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травні 2020 року Рада з МСФЗ випустила документ «Основні засоби: надходження до використання за призначенням», який забороняє підприємствам віднімати з первісної вартості об'єкта основних засобів будь-які надходження від продажу виробів, вироблених в процесі доставки цього об'єкта до місця розташування та приведення його у стан готовності до експлуатації в визначений керівництвом спосіб. Замість цього підприємство визнає надходження від продажу таких виробів, а також вартість їх виробництва в прибутку чи збитку.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lastRenderedPageBreak/>
        <w:t>Дані поправки чинні для річних періодів, що починаються 1 січня 2022 року або після цієї дати, і повинні застосовуватися ретроспективно до тих об'єктів основних засобів, які стали доступними для використання на дату початку (або після неї) самого раннього з представлених в фінансової звітності періоду, в якому Товариство вперше застосовує дані поправки.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Очікується, що дані поправки не зроблять істотного впливу на </w:t>
      </w:r>
      <w:bookmarkStart w:id="1" w:name="_Hlk69373967"/>
      <w:r w:rsidRPr="00762469">
        <w:rPr>
          <w:rFonts w:ascii="Times New Roman" w:hAnsi="Times New Roman" w:cs="Times New Roman"/>
          <w:sz w:val="20"/>
          <w:szCs w:val="20"/>
        </w:rPr>
        <w:t>Товариство</w:t>
      </w:r>
      <w:bookmarkEnd w:id="1"/>
      <w:r w:rsidRPr="00762469">
        <w:rPr>
          <w:rFonts w:ascii="Times New Roman" w:hAnsi="Times New Roman" w:cs="Times New Roman"/>
          <w:sz w:val="20"/>
          <w:szCs w:val="20"/>
        </w:rPr>
        <w:t>.</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Поправки до МСФЗ (IAS) 37 - «Обтяжливі договори - витрати на виконання договору»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травні 2020 року Рада з МСФЗ випустила поправки до МСФЗ (IAS) 37, в яких роз'яснюється, які витрати підприємство повинно враховувати при оцінці того, чи є договір обтяжливим або збитковим.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Поправки передбачають застосування підходу, заснованого на «витратах, безпосередньо пов'язаних з договором». Витрати, безпосередньо пов'язані з договором на реалізацію товарів або послуг, включають як додаткові витрати на виконання цього договору, так і розподілені витрати, безпосередньо пов'язані з виконанням договору. Загальні і адміністративні витрати не пов'язані безпосередньо з договором і, отже, виключаються, окрім випадків, коли вони явно підлягають відшкодуванню контрагентом  за договором.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Дані поправки набувають чинності для річних періодів, що починаються 1 січня 2022 року або після цієї дати. Очікується, що дані поправки не зроблять істотного впливу на Товариство.</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i/>
          <w:sz w:val="20"/>
          <w:szCs w:val="20"/>
        </w:rPr>
      </w:pPr>
      <w:r w:rsidRPr="00762469">
        <w:rPr>
          <w:rFonts w:ascii="Times New Roman" w:hAnsi="Times New Roman" w:cs="Times New Roman"/>
          <w:b/>
          <w:i/>
          <w:sz w:val="20"/>
          <w:szCs w:val="20"/>
        </w:rPr>
        <w:t>Поправка до МСФЗ (IFRS) 9 «Фінансові інструменти» - комісійна винагорода під час проведення «тесту 10%» в разі припинення визнання фінансових зобов'язань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 рамках процесу щорічних удосконалень МСФЗ, період 2018-2020 років, Рада з МСФЗ випустила поправку до МСФЗ (IFRS) 9. В поправці пояснюються суми комісійної винагороди, які компанія враховує при оцінці того, чи є умови нового або модифікованого фінансового зобов'язання такими, що істотно відрізняються від умов первісного фінансового зобов'язання. До таких сум відносяться тільки ті комісійні винагороди, які були виплачені або отримані між певним кредитором і позичальником, включаючи комісійну винагороду, виплачену або отримане кредитором або позичальником від імені іншої сторони. Товариство повинно застосовувати дану поправку щодо фінансових зобов'язань, які були модифіковані або замінені на дату початку (або після неї) річного звітного періоду, в якому організація вперше застосовує  дану поправку.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Дана поправка набуває чинності для річних звітних періодів, що починаються 1 січня 2022 року або після цієї дати. Допускається  застосування до цієї дати.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Очікується, що дана поправка не матиме істотного впливу на Товариство.</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2.3. Валюта подання звітності та функціональна валюта, ступінь округлення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2.4. Здатність Товариства продовжувати діяльність на безперервній основі</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b/>
          <w:bCs/>
          <w:spacing w:val="-2"/>
          <w:sz w:val="20"/>
          <w:szCs w:val="20"/>
        </w:rPr>
      </w:pPr>
      <w:r w:rsidRPr="00762469">
        <w:rPr>
          <w:rFonts w:ascii="Times New Roman" w:hAnsi="Times New Roman" w:cs="Times New Roman"/>
          <w:sz w:val="20"/>
          <w:szCs w:val="20"/>
        </w:rPr>
        <w:t>Станом на 31.12.2021 року Компанія не мала наміру ані ліквідуватися, ані припиняти діяльність і була впевнена в можливості реалізації своїх активів і погашенні своїх зобов'язань у процесі звичайної діяльності. Відповідно, використання принципу безперервності вважалося доречним за результатами актуальної на зазначену дату оцінки.</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період між звітною датою та датою затвердження фінансової звітності відбулося військове вторгнення росії на територію України. У зв'язку із цим Компанія опинилася в нестабільному середовищі, створеному економічними та військово-політичними факторами, на які вона не може впливати. У результаті військової агресії виникає суттєва невизначеність у діяльності, пов'язана, зокрема, зі: зменшенням обсягу надходжень страхових премій,  припиненням розрахунків із низкою ключових клієнтів, здатністю своєчасно погашати борги та інше.</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 Керівництво вживає низку заходів (їх перелік постійно розширюється) задля забезпечення здатності Компанії продовжувати безперервну діяльність, підтримувати достатній рівень ліквідності та платоспроможності, а саме:</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диверсифікація розміщення фінансових інструментів;</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участь у державних програмах підтримки бізнесу;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оцінку дебіторської та кредиторської заборгованості по кожному суттєвому контрагенту;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відтермінування частини поточних зобов'язань.</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 огляду на наявну інформацію, фінансова звітність Компанії складена відповідно до принципу безперервності та не містить будь-яких коригувань,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 Однак у результаті впливу суттєвих військово-політичних чинників Компанія не виключає песимістичного сценарію свого розвитку у зв'язку зі зменшенням масштабів діяльності й погіршенням ліквідності, тому регулярно переглядає зазначену оцінку.</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Оцінюючи доречність припущення про безперервність, управлінський персонал бере до уваги всю наявну інформацію щодо майбутнього - щонайменше на 12 місяців з кінця звітного періоду.</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2.5. Звітний період фінансової звітності</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Звітним періодом, за який формується фінансова звітність, вважається календарний рік, тобто період з 01 січня по 31 грудня 2021 року.</w:t>
      </w:r>
    </w:p>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 Суттєві положення облікової політики</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3.1. Основа (або основи) оцінки, застосована при складанні фінансової звітності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Ця фінансова звітність підготовлена на основі історичної собівартості, передбачувана справедлива вартість </w:t>
      </w:r>
      <w:r w:rsidRPr="00762469">
        <w:rPr>
          <w:rFonts w:ascii="Times New Roman" w:hAnsi="Times New Roman" w:cs="Times New Roman"/>
          <w:sz w:val="20"/>
          <w:szCs w:val="20"/>
        </w:rPr>
        <w:lastRenderedPageBreak/>
        <w:t>фінансових активів і зобов’язань визначається з використанням наявної інформації про ринок і відповідних методів оцінки.</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3.2. Загальні положення щодо облікових політик</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3.2.1. Основа формування облікових політик</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Облікова політика Товариства розроблена та затверджена керівництвом Товариства відповідно до вимог МСБО 8 «Облікові політики, зміни в облікових оцінках та помилки» та інших чинних МСФЗ.</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3.2.2. Інформація про зміни в облікових політиках</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обирає та застосовує свої облікові політики послідовно для подібних операцій, інших подій або умов, якщо МСФЗ конкретно не вимагає або не дозволяє визначення категорії статей, для яких інші політики можуть бути доречними.</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3.2.3. Форма та назви фінансових звітів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Перелік та назви форм фінансової звітності Товариства відповідають вимогам, встановленим НП(С)БО 1 «Загальні вимоги до фінансової звітності».</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3.2.4. Методи подання інформації у фінансових звітах</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Згідно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3.3. Облікові політики щодо фінансових інструментів</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3.3.1. Визнання та оцінка фінансових інструментів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визнає такі категорії фінансових активів:</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sz w:val="20"/>
          <w:szCs w:val="20"/>
        </w:rPr>
      </w:pPr>
      <w:r w:rsidRPr="00762469">
        <w:rPr>
          <w:sz w:val="20"/>
          <w:szCs w:val="20"/>
        </w:rPr>
        <w:t>- фінансові активи, що оцінюються за справедливою вартістю, з відображенням результату переоцінки у прибутку або збитку;</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sz w:val="20"/>
          <w:szCs w:val="20"/>
        </w:rPr>
      </w:pPr>
      <w:r w:rsidRPr="00762469">
        <w:rPr>
          <w:sz w:val="20"/>
          <w:szCs w:val="20"/>
        </w:rPr>
        <w:t>- фінансові активи, що оцінюються за амортизованою собівартістю</w:t>
      </w:r>
      <w:r w:rsidRPr="00762469">
        <w:rPr>
          <w:iCs/>
          <w:sz w:val="20"/>
          <w:szCs w:val="20"/>
        </w:rPr>
        <w:t>.</w:t>
      </w:r>
    </w:p>
    <w:p w:rsidR="00762469" w:rsidRPr="00762469" w:rsidRDefault="00762469" w:rsidP="00D00F60">
      <w:pPr>
        <w:widowControl w:val="0"/>
        <w:shd w:val="clear" w:color="auto" w:fill="FFFFFF"/>
        <w:autoSpaceDE w:val="0"/>
        <w:autoSpaceDN w:val="0"/>
        <w:adjustRightInd w:val="0"/>
        <w:spacing w:after="0" w:line="240" w:lineRule="auto"/>
        <w:ind w:firstLine="357"/>
        <w:jc w:val="both"/>
        <w:rPr>
          <w:rFonts w:ascii="Times New Roman" w:hAnsi="Times New Roman" w:cs="Times New Roman"/>
          <w:sz w:val="20"/>
          <w:szCs w:val="20"/>
        </w:rPr>
      </w:pPr>
      <w:r w:rsidRPr="00762469">
        <w:rPr>
          <w:rFonts w:ascii="Times New Roman" w:hAnsi="Times New Roman" w:cs="Times New Roman"/>
          <w:sz w:val="20"/>
          <w:szCs w:val="20"/>
        </w:rPr>
        <w:t>Товариство визнає такі категорії фінансових зобов'язань:</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фінансові зобов'язання, оцінені за амортизованою </w:t>
      </w:r>
      <w:r w:rsidRPr="00762469">
        <w:rPr>
          <w:sz w:val="20"/>
          <w:szCs w:val="20"/>
        </w:rPr>
        <w:t>собівартістю;</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фінансові зобов'язання, оцінені </w:t>
      </w:r>
      <w:r w:rsidRPr="00762469">
        <w:rPr>
          <w:sz w:val="20"/>
          <w:szCs w:val="20"/>
        </w:rPr>
        <w:t>за справедливою вартістю, з відображенням результату переоцінки у прибутку або збитку</w:t>
      </w:r>
      <w:r w:rsidRPr="00762469">
        <w:rPr>
          <w:iCs/>
          <w:sz w:val="20"/>
          <w:szCs w:val="20"/>
        </w:rPr>
        <w:t>.</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Під час первісного визнання фінансового активу або фінансового зобов'язання Товариство оцінює їх за їхньою справедливою вартістю плюс операційні витрати, які безпосередньо належить до придбання або випуску фінансового активу чи фінансового зобов'язання.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Облікова політика щодо подальшої оцінки фінансових інструментів розкривається нижче у відповідних розділах облікової політики.</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3.3.2. Грошові кошти та їхні еквіваленти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Грошові кошти складаються з готівки в касі та коштів на поточних рахунках у банках.</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Грошові кошти та їх еквіваленти визнаються за умови відповідності критеріям визнання активами.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Справедлива та подальша оцінка грошових коштів та їх еквівалентів здійснюється за справедливою вартістю, яка дорівнює їх номінальній вартості.</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Справедлива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їх вартість відображається у складі збитків звітного періоду.</w:t>
      </w:r>
    </w:p>
    <w:p w:rsidR="00762469" w:rsidRPr="00762469" w:rsidRDefault="00762469" w:rsidP="00D00F60">
      <w:pPr>
        <w:widowControl w:val="0"/>
        <w:spacing w:after="0" w:line="240" w:lineRule="auto"/>
        <w:ind w:firstLine="284"/>
        <w:jc w:val="both"/>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Фінансові активи, що оцінюються за амортизованою собівартістю</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До фінансових активів, що оцінюються за амортизованою собівартістю, Товариство відносить депозити та </w:t>
      </w:r>
      <w:r w:rsidRPr="00762469">
        <w:rPr>
          <w:rFonts w:ascii="Times New Roman" w:hAnsi="Times New Roman" w:cs="Times New Roman"/>
          <w:sz w:val="20"/>
          <w:szCs w:val="20"/>
        </w:rPr>
        <w:lastRenderedPageBreak/>
        <w:t xml:space="preserve">дебіторську заборгованість.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Після первісного визнання Товариство оцінює їх за амортизованою собівартістю, застосовуючи метод ефективного відсотка.</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оцінює станом на кожну звітну дату резерв під збитки за фінансовим інструментом у розмірі, що дорівнює:</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Товариство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має низький рівень кредитного ризику станом  на звітну дату.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визнає банківські депозити зі строком погашення від одного до дванадцяти місяців з дати фінансової звітності, в разі, якщо дострокове погашення таких депозитів ймовірно призведе до значних фінансових втрат, в складі поточних фінансових інвестицій.</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відносно банківських депозитів має наступну модель розрахунку збитку від знецінення фінансового активу: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при розміщенні депозиту в банку з високою надійністю (інвестиційний рівень рейтингу uaAAA, uaAA, uaA та банки, що мають прогноз «стабільний»,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збитків розраховується в залежності від строку та умов розміщення (при розміщенні від 1 до 3-х місяців – розмір збитку складає 0%, від 3-х місяців до 1 року – 1% від суми розміщення, більше 1 року – 2%);</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при розміщенні депозиту в банку з більш низьким кредитним рейтингом (спекулятивний рівень рейтингу, що присвоюється рейтинговими агентствами, які внесені до Державного реєстру уповноважених рейтингових агентств НКЦПФР) на дату розміщення коштів резерв збитку розраховується у розмірі від 7% до 20% від суми вкладу в залежності від розміру ризиків.</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3.3.3. Дебіторська заборгованість та передплата</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Дебіторська заборгованість обліковується за принципом нарахування і відображається за амортизованою вартістю. Дебіторська заборгованість визнається в разі виникнення юридичного права на отримання платежу згідно з договором. Передплата визнається на дату платежу та відображається у звіті про сукупні доходи після надання послуг.</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Якщо у Компанії існує об'єктивне свідчення того, що дебіторська заборгованість і передоплата не будуть відшкодовані, Компанія створює відповідний резерв на знецінення та зменшує чисту балансову вартість дебіторської заборгованості й передоплати до вартості їх відшкодування. Знецінення відображається у звіті про </w:t>
      </w:r>
      <w:r w:rsidRPr="00762469">
        <w:rPr>
          <w:rFonts w:ascii="Times New Roman" w:hAnsi="Times New Roman" w:cs="Times New Roman"/>
          <w:iCs/>
          <w:color w:val="000000"/>
          <w:spacing w:val="4"/>
          <w:sz w:val="20"/>
          <w:szCs w:val="20"/>
        </w:rPr>
        <w:t xml:space="preserve">сукупні доходи. </w:t>
      </w:r>
      <w:r w:rsidRPr="00762469">
        <w:rPr>
          <w:rFonts w:ascii="Times New Roman" w:hAnsi="Times New Roman" w:cs="Times New Roman"/>
          <w:sz w:val="20"/>
          <w:szCs w:val="20"/>
        </w:rPr>
        <w:t>Компанія збирає об'єктивні свідчення щодо знецінення дебіторської заборгованості та передплат по страховій діяльності, використовуючи ті ж методи та оціночні розрахунки, що й у випадку знецінення фінансових активів, як обліковуються за амортизованою вартістю.</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Компанія аналізує дебіторську заборгованість і передплати на предмет знецінення щоквартально окремо по кожному контрагенту. У залежності від умов договорів страхування, строків і сум грошових коштів, отриманих в ході погашення зазначених сум,  Компанія створює резерв на знецінення по кожному боржнику.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lastRenderedPageBreak/>
        <w:t>Відповідно до облікової політики товариства, якщо розрахована сума резерву на знецінення складає менше розрахованої суми суттєвості, тоді підприємство може не нараховувати та не відображати в звітності суми резервів на знецінення. Сума суттєвості визначається на рівні 7 % активів підприємства на кожну звітну дату.</w:t>
      </w:r>
    </w:p>
    <w:p w:rsidR="00762469" w:rsidRPr="00762469" w:rsidRDefault="00762469" w:rsidP="00D00F60">
      <w:pPr>
        <w:widowControl w:val="0"/>
        <w:shd w:val="clear" w:color="auto" w:fill="FFFFFF"/>
        <w:spacing w:after="0" w:line="240" w:lineRule="auto"/>
        <w:jc w:val="both"/>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3.3.4. Фінансові активи, що оцінюються за справедливою вартістю, з відображенням результату переоцінки у прибутку або збитку</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sz w:val="20"/>
          <w:szCs w:val="20"/>
        </w:rPr>
        <w:t xml:space="preserve">До фінансових активів, </w:t>
      </w:r>
      <w:r w:rsidRPr="00762469">
        <w:rPr>
          <w:rFonts w:ascii="Times New Roman" w:hAnsi="Times New Roman" w:cs="Times New Roman"/>
          <w:bCs/>
          <w:spacing w:val="2"/>
          <w:sz w:val="20"/>
          <w:szCs w:val="20"/>
        </w:rPr>
        <w:t>що оцінюються за справедливою вартістю, з відображенням результату переоцінки у прибутку або збитку,</w:t>
      </w:r>
      <w:r w:rsidRPr="00762469">
        <w:rPr>
          <w:rFonts w:ascii="Times New Roman" w:hAnsi="Times New Roman" w:cs="Times New Roman"/>
          <w:color w:val="000000"/>
          <w:sz w:val="20"/>
          <w:szCs w:val="20"/>
        </w:rPr>
        <w:t xml:space="preserve"> відносяться акції.</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Після первісного визнання Товариство оцінює їх </w:t>
      </w:r>
      <w:r w:rsidRPr="00762469">
        <w:rPr>
          <w:rFonts w:ascii="Times New Roman" w:hAnsi="Times New Roman" w:cs="Times New Roman"/>
          <w:color w:val="000000"/>
          <w:sz w:val="20"/>
          <w:szCs w:val="20"/>
        </w:rPr>
        <w:t xml:space="preserve">за справедливою вартістю. </w:t>
      </w:r>
      <w:r w:rsidRPr="00762469">
        <w:rPr>
          <w:rFonts w:ascii="Times New Roman" w:hAnsi="Times New Roman" w:cs="Times New Roman"/>
          <w:sz w:val="20"/>
          <w:szCs w:val="20"/>
        </w:rPr>
        <w:t>Справедлива вартість акцій, які внесені до біржового списку, оцінюється за біржовим курсом організатора торгівлі.</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Якщо акції мають обіг більш як на одному організаторі торгівлі, при розрахунку вартості активів такі інструменти оцінюються за курсом на основному ринку для цього активу або, за відсутності основного ринку, на найсприятливішому ринку для нього. За відсутності свідчень на користь протилежного, ринок, на якому Товариство зазвичай здійснює операцію продажу активу, приймається за основний ринок або, за відсутності основного ринку, за найсприятливіший ринок.</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 </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sz w:val="20"/>
          <w:szCs w:val="20"/>
        </w:rPr>
        <w:t>Оцінка акцій, що входять до складу активів Товариства та перебувають у біржовому списку організатора торгівлі і при цьому не мають визначеного біржового курсу на дату оцінки, здійснюється за останньою балансовою вартістю.</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Якщо є підстави вважати, що балансова вартість суттєво відрізняється від справедливої, Товариство визначає справедливу вартість за допомогою інших методів оцінки. Відхилення можуть бути зумовлені значними змінами у фінансовому стані емітента та/або змінами кон’юнктури ринків, на яких емітент здійснює свою діяльність, а також змінами у кон’юнктурі фондового ринку.</w:t>
      </w:r>
    </w:p>
    <w:p w:rsidR="00762469" w:rsidRPr="00762469" w:rsidRDefault="00762469" w:rsidP="00D00F60">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Справедлива вартість акцій, обіг яких зупинено, у тому числі цінних паперів емітентів, які включені до Списку емітентів, що мають ознаки фіктивності, визначається із урахуванням наявності строків відновлення обігу таких цінних паперів, наявності фінансової звітності таких емітентів, результатів їх діяльності, очікування надходження майбутніх економічних вигід. </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 xml:space="preserve">3.3.5. Зобов'язання.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Поточні зобов’язання – це зобов’язання, які відповідають одній або декільком із нижченаведених ознак:</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Поточні зобов’язання визнаються за умови відповідності визначенню і критеріям визнання зобов’язань.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Поточні зобов’язання оцінюються у подальшому за амортизованою вартістю.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3.3.6. Згортання фінансових активів та зобов'язань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b/>
          <w:bCs/>
          <w:spacing w:val="-2"/>
          <w:sz w:val="20"/>
          <w:szCs w:val="20"/>
        </w:rPr>
      </w:pPr>
      <w:r w:rsidRPr="00762469">
        <w:rPr>
          <w:rFonts w:ascii="Times New Roman" w:hAnsi="Times New Roman" w:cs="Times New Roman"/>
          <w:sz w:val="20"/>
          <w:szCs w:val="20"/>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3.4. Облікові політики щодо основних засобів та нематеріальних активів</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3.4.1. Визнання та оцінка основних засобів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20 000 гривень. Цей критерій застосовується до основних засобів, що введені в експлуатацію після 22 травня 2020 року.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3.4.2. Подальші витрати.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3.4.3. Амортизація основних засобів.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Амортизація основних засобів Товариства нараховується прямолінійним методом на основі очікуваних строків корисного використання відповідних активі. Оцінені строки корисного використання активів зазначені у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5102"/>
      </w:tblGrid>
      <w:tr w:rsidR="00762469" w:rsidRPr="00762469" w:rsidTr="00762469">
        <w:trPr>
          <w:trHeight w:val="233"/>
        </w:trPr>
        <w:tc>
          <w:tcPr>
            <w:tcW w:w="5123"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pacing w:val="-7"/>
                <w:sz w:val="20"/>
                <w:szCs w:val="20"/>
              </w:rPr>
              <w:t>Будинки та споруди</w:t>
            </w:r>
          </w:p>
        </w:tc>
        <w:tc>
          <w:tcPr>
            <w:tcW w:w="512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20 років</w:t>
            </w:r>
          </w:p>
        </w:tc>
      </w:tr>
      <w:tr w:rsidR="00762469" w:rsidRPr="00762469" w:rsidTr="00762469">
        <w:trPr>
          <w:trHeight w:val="276"/>
        </w:trPr>
        <w:tc>
          <w:tcPr>
            <w:tcW w:w="5123"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lastRenderedPageBreak/>
              <w:t>Транспортні засоби</w:t>
            </w:r>
          </w:p>
        </w:tc>
        <w:tc>
          <w:tcPr>
            <w:tcW w:w="512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5 років</w:t>
            </w:r>
          </w:p>
        </w:tc>
      </w:tr>
      <w:tr w:rsidR="00762469" w:rsidRPr="00762469" w:rsidTr="00762469">
        <w:trPr>
          <w:trHeight w:val="285"/>
        </w:trPr>
        <w:tc>
          <w:tcPr>
            <w:tcW w:w="5123"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Меблі</w:t>
            </w:r>
          </w:p>
        </w:tc>
        <w:tc>
          <w:tcPr>
            <w:tcW w:w="512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5 років</w:t>
            </w:r>
          </w:p>
        </w:tc>
      </w:tr>
      <w:tr w:rsidR="00762469" w:rsidRPr="00762469" w:rsidTr="00762469">
        <w:trPr>
          <w:trHeight w:val="285"/>
        </w:trPr>
        <w:tc>
          <w:tcPr>
            <w:tcW w:w="5123"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Машини та обладнання</w:t>
            </w:r>
          </w:p>
        </w:tc>
        <w:tc>
          <w:tcPr>
            <w:tcW w:w="512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4 роки</w:t>
            </w:r>
          </w:p>
        </w:tc>
      </w:tr>
      <w:tr w:rsidR="00762469" w:rsidRPr="00762469" w:rsidTr="00762469">
        <w:trPr>
          <w:trHeight w:val="274"/>
        </w:trPr>
        <w:tc>
          <w:tcPr>
            <w:tcW w:w="5123"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Інші основні засоби</w:t>
            </w:r>
          </w:p>
        </w:tc>
        <w:tc>
          <w:tcPr>
            <w:tcW w:w="512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 рік</w:t>
            </w:r>
          </w:p>
        </w:tc>
      </w:tr>
    </w:tbl>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Капітальні вкладення в орендовані приміщення амортизуються протягом терміну їх корисного використання. 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3.4.4. Нематеріальні активи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Нематеріальні активи Товариства обліковуються і відображаються у фінансовій звітності згідно МСБО 38                     "Нематеріальні активи".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Нематеріальними активами визнаються немонетарні активи, які не мають матеріальної форми, можуть бути ідентифіковані (відокремлені від компанії) і утримуються компанією на протязі періоду більше 1 року (або операційного циклу) для виробництва, торгівлі, в адміністративних цілях або передачі в оренду іншим особам.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Об'єкти нематеріальних активів класифікуються за окремими групами: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права користування природними ресурсами;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права користування майном;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права на знаки для товарів і послуг;</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права на об'єкти промислової власності;</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авторські та суміжні з ними права;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w:t>
      </w:r>
      <w:r w:rsidRPr="00762469">
        <w:rPr>
          <w:rFonts w:ascii="Times New Roman" w:hAnsi="Times New Roman" w:cs="Times New Roman"/>
          <w:sz w:val="20"/>
          <w:szCs w:val="20"/>
        </w:rPr>
        <w:tab/>
        <w:t>інші нематеріальні активи.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Нематеріальні активи оцінюються за первісною вартістю (собівартістю), яка включає вартість придбання і витрати, пов'язані з доведенням нематеріальних активів до експлуатації. Наступні витрати на нематеріальні активи збільшують їх собівартість, якщо:</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існує ймовірність що ці витрати призведуть до генерування активом майбутніх економічних вигод, які перевищать його початково оцінений рівень ефективності;</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 - якщо витрати можливо достовірно оцінити і віднести на відповідний актив.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Якщо подальші витрати на нематеріальний актив необхідні для підтримання первісної ефективності активу, вони визнаються витратами періоду.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Очікуваний строк корисного використання нематеріальних активів визначається при його обліку з врахуванням морального зносу, правових і інших обмежень відносно строків використання або інших факторів, а також строків використання подібних активів.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Амортизація нематеріальних активів нараховується рівними частинами протягом терміну корисного використання. Нарахування амортизації починається тоді, коли він стає придатним для використання. В складі нематеріальних активів Товариства враховані ліцензії, які є безстроковими, тому строк використання їх не визначений, та знос не нараховується.</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3.4.5. Зменшення корисності основних засобів та нематеріальних активів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в попередніх періодах, Товариство сторнує,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3.5. Облікові політики щодо оренди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Фінансова оренда - це оренда, за якою передаються в основному всі ризики та винагороди, пов'язані з правом власності на актив. Товариство як орендатор на початку строку оренди визнає фінансову оренду як активи та зобов'язання за сумами, що дорівнюють справедливій вартості орендованого майна на початок оренди або (якщо вони менші за справедливу вартість) за теперішньою вартістю мінімальних орендних платежів. Оренда активів, за якою ризики та винагороди, пов'язані з правом власності на актив, фактично залишаються в орендодавця, класифікується як операційна оренда. Орендні платежі за угодою про операційну оренду визнаються як витрати на прямолінійній основі протягом строку оренди.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3.6. Облікові політики щодо податку на прибуток</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Поточні витрати на сплату податку на страхову діяльність Компанії розраховані згідно українському податковому законодавству, де базою є валова сума страхових премій, отриманих (нарахованих) Компанією впродовж звітного періоду за договорами страхування і співстрахування.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Фінансовий результат до оподаткування страховика збільшується або зменшується на суму витрат на формування страхових  резервів, та корегування цих резервів.</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Для цілей фінансової звітності поточні витрати по податку на прибуток коригуються на суми відстрочених </w:t>
      </w:r>
      <w:r w:rsidRPr="00762469">
        <w:rPr>
          <w:rFonts w:ascii="Times New Roman" w:hAnsi="Times New Roman" w:cs="Times New Roman"/>
          <w:sz w:val="20"/>
          <w:szCs w:val="20"/>
        </w:rPr>
        <w:lastRenderedPageBreak/>
        <w:t>податків, що виникають із-за наявності тимчасових різниць між балансовою вартістю активів і зобов'язань і їх вартістю, що обліковується для цілей оподаткування. Такі коригування приводять до відображення відстрочених податкових активів або відстрочених податкових зобов'язань.</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Для визначення витрат по податку на страхову діяльність, а також по податку на прибуток від іншої діяльності застосовується метод розрахунку зобов'язань по бухгалтерському балансу. Сума активів і зобов'язань по відстроченому оподаткуванню розраховується на основі очікуваної ставки податку, яка повинна бути застосована в тих роках, коли сума тимчасових різниць може бути відшкодована або реалізована.</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Відстрочені податкові активи визнаються лише в тих випадках, коли існує вірогідність того, що майбутню суму прибутку оподаткування буде досить для реалізації відстрочених податкових активів. На кожну дату складання балансу Компанія переоцінює невизнані відстрочені податкові активи. Компанія визнає раніше не визнаний відстрочений податковий актив тільки в частині, по якій існує вірогідність його реалізації при отриманні майбутніх прибутків, що підлягають оподаткуванню. І навпаки, Компанія зменшує балансову вартість відстроченого податкового активу у разі, коли зникає вірогідність повної або часткової реалізації такого активу в майбутніх прибутках.</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 01.01.2015 року в Україні запроваджено змішану систему оподаткування страховиків, згідно з якою страхові компанії сплачують податок у розмірі 3% від суми страхових платежів, внесків, премій  та податок на прибуток, за ставкою 18%, отриманий від здійснення господарської діяльності страховика (страхової, фінансової та іншої).</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4.  Облікові політики щодо інших активів та зобов’язань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4.1. Забезпечення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bCs/>
          <w:sz w:val="20"/>
          <w:szCs w:val="20"/>
          <w:shd w:val="clear" w:color="auto" w:fill="FFFFFF"/>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4.2. Виплати працівникам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Усі винагороди працівникам в Товаристві враховуються як поточні, відповідно до МСБО 19 «Виплати працівникам», нарахування здійснюється у відповідності зі штатним розписом.</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У Товаристві відбувається нарахування заробітної плати, оплати щорічних та додаткових соціальних відпусток, оплати днів тимчасової непрацездатності та інших доплат та надбавок, а також виплачується матеріальна допомога за заявою співробітників Товариства.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За наявності прибутку за результатами роботи  Товариства за рік Адміністрація за погодженням із Представницьким органом  може прийняти рішення про виплату працівникам річної премії.</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З фонду оплати праці утримуються податок на доходи фізичних осіб та військовий збір згідно ставок визначених чинним законодавством. </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Заробітна плата працівникам виплачується щомісячно двома платежами (аванс та остаточний платіж), кожний із платежів сплачується не пізніше ніж через 16 (шістнадцять) днів після дати сплати попереднього платежу.</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Товаристві застосовуються передбачені чинними нормативними актами граничні норми добових на службові відрядження, що затверджується наказом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Суми коштів, витрачені співробітниками, як представницькі витрати згідно з Кошторисами, та суми коштів інших витрат, які не підтверджені документами, що засвідчують їх вартість, у разі відшкодування з дозволу Голови правління, прирівнюються до додаткового блага, та підлягають оподаткуванню податком на доходи фізичних осіб за рахунок власних коштів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для рівномірного розподілу витрат на собівартість, щоквартально створює забезпечення (резерв) відпусток відповідно п. 14 МСФО 37.</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Товариство  здійснює індексацію доходів працівників у відповідності до КЗпП України. </w:t>
      </w: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b/>
          <w:sz w:val="20"/>
          <w:szCs w:val="20"/>
        </w:rPr>
      </w:pPr>
      <w:r w:rsidRPr="00762469">
        <w:rPr>
          <w:rFonts w:ascii="Times New Roman" w:hAnsi="Times New Roman" w:cs="Times New Roman"/>
          <w:b/>
          <w:sz w:val="20"/>
          <w:szCs w:val="20"/>
        </w:rPr>
        <w:t>4.3. Пенсійні зобов'язання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Відповідно до українського законодавства, Товариство утримує єдиний соціальний внесок із заробітної плати працівників. Поточні внески розраховуються як процентні відрахування із поточних нарахувань заробітної плати, такі витрати відображаються у періоді, в якому були надані працівниками послуги, що надають їм право на одержання внесків, та  зароблена відповідна заробітна плата.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4.4. Доходи та витрати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Доходи та витрати визнаються за методом нарахування.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Дохід – це збільшення економічних вигід протягом облікового періоду у вигляді надходження чи збільшення корисності активів або у вигляді зменшення зобов’язань, результатом чого є збільшення чистих активів, за винятком </w:t>
      </w:r>
      <w:r w:rsidRPr="00762469">
        <w:rPr>
          <w:rFonts w:ascii="Times New Roman" w:hAnsi="Times New Roman" w:cs="Times New Roman"/>
          <w:sz w:val="20"/>
          <w:szCs w:val="20"/>
        </w:rPr>
        <w:lastRenderedPageBreak/>
        <w:t>збільшення, пов’язаного з внесками учасників.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Компанія отримує доходи від здійснення операцій страхування, окрім страхування життя. Страхові договори вступають в силу у момент їх підписання, якщо інше не обумовлене згодою сторін. Дохід визнається, якщо існує упевненість, що Компанія отримає страхову премію від проведення операцій страхування і перестрахування. Страхові премії, за вирахуванням частки перестраховиків, враховуються рівномірно протягом періоду дії страхового поліса.</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Компанія отримує інший дохід, який не пов'язаний з проведенням операцій страхування, від розміщення тимчасово вільних грошових коштів, а саме: відсотки від депозитів. Компанія несе витрати на ведення справи в процесі своєї операційної діяльності, а також інші витрати, які пов'язані із страховою діяльністю.</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Витрати визнаються в звіті про фінансові результати, якщо виникає зменшення в майбутніх економічних вигодах, пов'язаних із зменшенням активу або збільшенням зобов'язання, які можуть бути надійно зміряні.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Витрати визнаються в звіті про фінансові результати на основі безпосереднього зіставлення між понесеними витратами і прибутками по конкретних статтях доходів.</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Якщо виникнення економічної вигоди очікується впродовж декількох облікових періодів і зв'язок з доходом може прослідкувати тільки в цілому або побічно, витрати в звіті про фінансові результати визнаються на основі методу раціонального розподілу.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Витрати визнаються в звіті про фінансові результати негайно, якщо витрати не створюють великі майбутні економічні вигоди, або коли майбутні економічні вигоди не відповідають або перестають відповідати вимогам визнання як актив в балансі.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Резерви незароблених премій на кінець періоду були розраховані пропорційно терміну дії договорів страхування, які ще не закінчилися, на основі загального доходу від премій.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Величина резервів незароблених премій відображається у відповідній окремій статті балансу Компанії, як зобов'язання.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Збільшення (зменшення) величини резервів незароблених премій в звітному періоді відповідно зменшує (збільшує) дохід від страхування.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Резерви, інші, ніж резерви незароблених премій створюються Компанією з метою забезпечення майбутніх виплат страхових сум  страхового відшкодування, залежно від видів страхування (перестрахування).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Резерви, інші, ніж резерви незароблених премій, створюються в тих валютах, в яких Компанія несе відповідальність за своїми страховими зобов'язаннями, і обліковуються окремо по кожній валюті.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Вимоги до перестраховиків відповідно до договорів перестрахування при настанні страхових випадків в звітному періоді формують права вимоги до перестраховиків і обліковуються, як частина перестраховиків в резервах, інших, ніж резерви незароблених премій. Зміна суми таких вимог до перестраховиків в звітному періоді відображається, як доходи або витрати від страхової діяльності.</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Формування резервів заявлених, але неврегульованих страхових випадків, Компанія здійснює за наявності відомих вимог страховиків (перестраховиків) на звітну дату, що підтверджується відповідними заявами.</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Величина резервів заявлених, але неврегульованих страхових випадків на звітну дату є сумою зарезервованих несплачених сум страхового відшкодування на відомі вимоги страхувальників, по яких не ухвалено рішення про повну або часткову відмову у виплаті страхових сум.</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Величина резервів заявлених, але неврегульованих страхових випадків відображається в балансі Компанії, як зобов'язання.</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При здійснені операцій перестрахування частки страхових премій, які були сплачені за договорами перестрахування, формують права вимоги до перестраховиків і обліковуються, як суми частки перестраховиків в резервах незароблених премій.</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Суми частки перестраховиків в страхових резервах інших, ніж резерви незароблених премій, на звітну дату обчислюються залежно від частки страхових ризиків, які були передані перестраховикам протягом розрахункового періоду в тому ж порядку, як розраховуються страхові резерви інші, ніж резерви незароблених премій.</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4.5. Операції з іноземною валютою</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Операції в іноземній валюті не здійснювались.</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4.6. Умовні зобов'язання та активи.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 Основні припущення, оцінки та судження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w:t>
      </w:r>
      <w:r w:rsidRPr="00762469">
        <w:rPr>
          <w:rFonts w:ascii="Times New Roman" w:hAnsi="Times New Roman" w:cs="Times New Roman"/>
          <w:sz w:val="20"/>
          <w:szCs w:val="20"/>
        </w:rPr>
        <w:lastRenderedPageBreak/>
        <w:t>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5.1. Судження щодо операцій, подій або умов за відсутності конкретних МСФЗ</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762469" w:rsidRPr="00762469" w:rsidRDefault="00762469" w:rsidP="00D00F60">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 подає достовірно фінансовий стан, фінансові результати діяльності та грошові потоки Товариства;</w:t>
      </w:r>
    </w:p>
    <w:p w:rsidR="00762469" w:rsidRPr="00762469" w:rsidRDefault="00762469" w:rsidP="00D00F60">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 відображає економічну сутність операцій, інших подій або умов, а не лише юридичну форму;</w:t>
      </w:r>
    </w:p>
    <w:p w:rsidR="00762469" w:rsidRPr="00762469" w:rsidRDefault="00762469" w:rsidP="00D00F60">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 є нейтральною, тобто вільною від упереджень;</w:t>
      </w:r>
    </w:p>
    <w:p w:rsidR="00762469" w:rsidRPr="00762469" w:rsidRDefault="00762469" w:rsidP="00D00F60">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 є повною в усіх суттєвих аспектах.</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Під час здійснення судження керівництво Товариства посилається на прийнятність наведених далі джерел та враховує їх у низхідному порядку:</w:t>
      </w:r>
    </w:p>
    <w:p w:rsidR="00762469" w:rsidRPr="00762469" w:rsidRDefault="00762469" w:rsidP="00D00F60">
      <w:pPr>
        <w:pStyle w:val="a3"/>
        <w:widowControl w:val="0"/>
        <w:numPr>
          <w:ilvl w:val="0"/>
          <w:numId w:val="7"/>
        </w:numPr>
        <w:tabs>
          <w:tab w:val="left" w:pos="993"/>
        </w:tabs>
        <w:spacing w:before="0" w:beforeAutospacing="0" w:after="0" w:afterAutospacing="0"/>
        <w:ind w:left="993" w:hanging="567"/>
        <w:jc w:val="both"/>
        <w:rPr>
          <w:bCs/>
          <w:sz w:val="20"/>
          <w:szCs w:val="20"/>
          <w:lang w:val="uk-UA"/>
        </w:rPr>
      </w:pPr>
      <w:r w:rsidRPr="00762469">
        <w:rPr>
          <w:bCs/>
          <w:sz w:val="20"/>
          <w:szCs w:val="20"/>
          <w:lang w:val="uk-UA"/>
        </w:rPr>
        <w:t>вимоги в МСФЗ, у яких ідеться про подібні та пов’язані з ними питання;</w:t>
      </w:r>
    </w:p>
    <w:p w:rsidR="00762469" w:rsidRPr="00762469" w:rsidRDefault="00762469" w:rsidP="00D00F60">
      <w:pPr>
        <w:pStyle w:val="a3"/>
        <w:widowControl w:val="0"/>
        <w:numPr>
          <w:ilvl w:val="0"/>
          <w:numId w:val="7"/>
        </w:numPr>
        <w:tabs>
          <w:tab w:val="left" w:pos="993"/>
        </w:tabs>
        <w:spacing w:before="0" w:beforeAutospacing="0" w:after="0" w:afterAutospacing="0"/>
        <w:ind w:left="993" w:hanging="567"/>
        <w:jc w:val="both"/>
        <w:rPr>
          <w:bCs/>
          <w:sz w:val="20"/>
          <w:szCs w:val="20"/>
          <w:lang w:val="uk-UA"/>
        </w:rPr>
      </w:pPr>
      <w:r w:rsidRPr="00762469">
        <w:rPr>
          <w:bCs/>
          <w:sz w:val="20"/>
          <w:szCs w:val="20"/>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5.2. Судження щодо справедливої вартості активів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5.3. Судження щодо змін справедливої вартості фінансових активів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Протягом 2021 року переоцінка інвестиційної нерухомості із залученням незалежних оцінювачів не здійснювалась.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5.4. Судження щодо очікуваних термінів утримування фінансових інструментів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rsidR="00762469" w:rsidRPr="00762469" w:rsidRDefault="00762469" w:rsidP="00D00F60">
      <w:pPr>
        <w:widowControl w:val="0"/>
        <w:shd w:val="clear" w:color="auto" w:fill="FFFFFF"/>
        <w:spacing w:after="0" w:line="240" w:lineRule="auto"/>
        <w:jc w:val="both"/>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5.5. Судження щодо виявлення ознак знецінення активів</w:t>
      </w:r>
    </w:p>
    <w:p w:rsidR="00762469" w:rsidRPr="00762469" w:rsidRDefault="00762469" w:rsidP="00D00F60">
      <w:pPr>
        <w:pStyle w:val="StyleABC-paragrahinNotesBold1"/>
        <w:widowControl w:val="0"/>
        <w:spacing w:after="0"/>
        <w:ind w:firstLine="284"/>
        <w:rPr>
          <w:rFonts w:ascii="Times New Roman" w:hAnsi="Times New Roman"/>
          <w:b w:val="0"/>
          <w:bCs w:val="0"/>
          <w:lang w:val="uk-UA"/>
        </w:rPr>
      </w:pPr>
      <w:r w:rsidRPr="00762469">
        <w:rPr>
          <w:rFonts w:ascii="Times New Roman" w:hAnsi="Times New Roman"/>
          <w:b w:val="0"/>
          <w:lang w:val="uk-UA"/>
        </w:rPr>
        <w:t xml:space="preserve">Відносно </w:t>
      </w:r>
      <w:r w:rsidRPr="00762469">
        <w:rPr>
          <w:rFonts w:ascii="Times New Roman" w:hAnsi="Times New Roman"/>
          <w:b w:val="0"/>
          <w:bCs w:val="0"/>
          <w:lang w:val="uk-UA"/>
        </w:rPr>
        <w:t xml:space="preserve">фінансових активів, які оцінюються за справедливою вартістю, Товариство на дату виникнення фінансових активів та на кожну звітну дату визначає рівень кредитного ризику. </w:t>
      </w:r>
    </w:p>
    <w:p w:rsidR="00762469" w:rsidRPr="00762469" w:rsidRDefault="00762469" w:rsidP="00D00F60">
      <w:pPr>
        <w:pStyle w:val="StyleABC-paragrahinNotesBold1"/>
        <w:widowControl w:val="0"/>
        <w:spacing w:after="0"/>
        <w:ind w:firstLine="284"/>
        <w:rPr>
          <w:rFonts w:ascii="Times New Roman" w:hAnsi="Times New Roman"/>
          <w:b w:val="0"/>
          <w:bCs w:val="0"/>
          <w:lang w:val="uk-UA"/>
        </w:rPr>
      </w:pPr>
      <w:r w:rsidRPr="00762469">
        <w:rPr>
          <w:rFonts w:ascii="Times New Roman" w:hAnsi="Times New Roman"/>
          <w:b w:val="0"/>
          <w:bCs w:val="0"/>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rsidR="00762469" w:rsidRPr="00762469" w:rsidRDefault="00762469" w:rsidP="00D00F60">
      <w:pPr>
        <w:pStyle w:val="StyleABC-paragrahinNotesBold1"/>
        <w:widowControl w:val="0"/>
        <w:spacing w:after="0"/>
        <w:ind w:firstLine="284"/>
        <w:rPr>
          <w:rFonts w:ascii="Times New Roman" w:hAnsi="Times New Roman"/>
          <w:b w:val="0"/>
          <w:bCs w:val="0"/>
          <w:lang w:val="uk-UA"/>
        </w:rPr>
      </w:pPr>
      <w:r w:rsidRPr="00762469">
        <w:rPr>
          <w:rFonts w:ascii="Times New Roman" w:hAnsi="Times New Roman"/>
          <w:b w:val="0"/>
          <w:bCs w:val="0"/>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rsidR="00762469" w:rsidRPr="00762469" w:rsidRDefault="00762469" w:rsidP="00D00F60">
      <w:pPr>
        <w:pStyle w:val="Default"/>
        <w:widowControl w:val="0"/>
        <w:ind w:firstLine="284"/>
        <w:jc w:val="both"/>
        <w:rPr>
          <w:sz w:val="20"/>
          <w:szCs w:val="20"/>
        </w:rPr>
      </w:pPr>
      <w:r w:rsidRPr="00762469">
        <w:rPr>
          <w:sz w:val="20"/>
          <w:szCs w:val="2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rsidR="00762469" w:rsidRPr="00762469" w:rsidRDefault="00762469" w:rsidP="00D00F60">
      <w:pPr>
        <w:pStyle w:val="Default"/>
        <w:widowControl w:val="0"/>
        <w:ind w:firstLine="284"/>
        <w:jc w:val="both"/>
        <w:rPr>
          <w:color w:val="auto"/>
          <w:sz w:val="20"/>
          <w:szCs w:val="20"/>
        </w:rPr>
      </w:pPr>
      <w:r w:rsidRPr="00762469">
        <w:rPr>
          <w:sz w:val="20"/>
          <w:szCs w:val="2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w:t>
      </w:r>
      <w:r w:rsidRPr="00762469">
        <w:rPr>
          <w:color w:val="auto"/>
          <w:sz w:val="20"/>
          <w:szCs w:val="20"/>
        </w:rPr>
        <w:t xml:space="preserve"> або ніж кредитний ризик юрисдикції, в якій Товариство здійснює діяльність.</w:t>
      </w:r>
    </w:p>
    <w:p w:rsidR="00762469" w:rsidRPr="00762469" w:rsidRDefault="00762469" w:rsidP="00D00F60">
      <w:pPr>
        <w:pStyle w:val="Default"/>
        <w:widowControl w:val="0"/>
        <w:ind w:firstLine="284"/>
        <w:jc w:val="both"/>
        <w:rPr>
          <w:sz w:val="20"/>
          <w:szCs w:val="20"/>
        </w:rPr>
      </w:pPr>
      <w:r w:rsidRPr="00762469">
        <w:rPr>
          <w:sz w:val="20"/>
          <w:szCs w:val="20"/>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rsidR="00762469" w:rsidRPr="00762469" w:rsidRDefault="00762469" w:rsidP="00D00F60">
      <w:pPr>
        <w:pStyle w:val="Default"/>
        <w:widowControl w:val="0"/>
        <w:ind w:firstLine="284"/>
        <w:jc w:val="both"/>
        <w:rPr>
          <w:sz w:val="20"/>
          <w:szCs w:val="20"/>
        </w:rPr>
      </w:pPr>
      <w:r w:rsidRPr="00762469">
        <w:rPr>
          <w:sz w:val="20"/>
          <w:szCs w:val="20"/>
        </w:rPr>
        <w:t>Очікувані кредитні збитки відображають власні очікування Товариства щодо кредитних збитків.</w:t>
      </w:r>
    </w:p>
    <w:p w:rsidR="00762469" w:rsidRPr="00762469" w:rsidRDefault="00762469" w:rsidP="00D00F60">
      <w:pPr>
        <w:pStyle w:val="ABC-paragrahinNotes"/>
        <w:widowControl w:val="0"/>
        <w:spacing w:after="0"/>
        <w:rPr>
          <w:rFonts w:ascii="Times New Roman" w:hAnsi="Times New Roman" w:cs="Times New Roman"/>
          <w:b/>
          <w:bCs/>
          <w:color w:val="000000"/>
          <w:lang w:val="uk-UA"/>
        </w:rPr>
      </w:pPr>
      <w:r w:rsidRPr="00762469">
        <w:rPr>
          <w:rFonts w:ascii="Times New Roman" w:hAnsi="Times New Roman" w:cs="Times New Roman"/>
          <w:b/>
          <w:bCs/>
          <w:color w:val="000000"/>
          <w:lang w:val="uk-UA"/>
        </w:rPr>
        <w:t>5.6. Судження щодо резерву на покриття збитків і витрати на врегулювання збитків</w:t>
      </w:r>
    </w:p>
    <w:p w:rsidR="00762469" w:rsidRPr="00762469" w:rsidRDefault="00762469" w:rsidP="00D00F60">
      <w:pPr>
        <w:pStyle w:val="ABC-paragrahinNotes"/>
        <w:widowControl w:val="0"/>
        <w:spacing w:after="0"/>
        <w:ind w:firstLine="284"/>
        <w:rPr>
          <w:rFonts w:ascii="Times New Roman" w:eastAsia="Times New Roman" w:hAnsi="Times New Roman" w:cs="Times New Roman"/>
          <w:color w:val="000000"/>
          <w:lang w:val="uk-UA"/>
        </w:rPr>
      </w:pPr>
      <w:r w:rsidRPr="00762469">
        <w:rPr>
          <w:rFonts w:ascii="Times New Roman" w:eastAsia="Times New Roman" w:hAnsi="Times New Roman" w:cs="Times New Roman"/>
          <w:color w:val="000000"/>
          <w:lang w:val="uk-UA"/>
        </w:rPr>
        <w:lastRenderedPageBreak/>
        <w:t>У відповідності з діючими законодавчими і нормативними актами, які регулюють страхову діяльність, а також МСФЗ, Компанія зобов'язана створювати резерви на покриття збитків та резерви витрат на врегулювання збитків, що виникають в результаті діяльності. Ці резерви являють собою очікувані остаточні витрати на виплату відшкодувань по страхових подіях, які настали до закінчення звітного періоду, але які все ще залишаються невиплаченими станом на кінець звітного періоду. Компанія створює резерви за напрямками діяльності, видам і сумам страхового покриття, а також по строкам настання страхових подій. Резерви на покриття збитків відносяться до двох категорій: резерви неврегульованих вимог і резерви збитків понесених, але ще не заявлених.</w:t>
      </w:r>
    </w:p>
    <w:p w:rsidR="00762469" w:rsidRPr="00762469" w:rsidRDefault="00762469" w:rsidP="00D00F60">
      <w:pPr>
        <w:pStyle w:val="ABC-paragrahinNotes"/>
        <w:widowControl w:val="0"/>
        <w:spacing w:after="0"/>
        <w:ind w:firstLine="284"/>
        <w:rPr>
          <w:rFonts w:ascii="Times New Roman" w:eastAsia="Times New Roman" w:hAnsi="Times New Roman" w:cs="Times New Roman"/>
          <w:color w:val="000000"/>
          <w:lang w:val="uk-UA"/>
        </w:rPr>
      </w:pPr>
      <w:r w:rsidRPr="00762469">
        <w:rPr>
          <w:rFonts w:ascii="Times New Roman" w:eastAsia="Times New Roman" w:hAnsi="Times New Roman" w:cs="Times New Roman"/>
          <w:color w:val="000000"/>
          <w:lang w:val="uk-UA"/>
        </w:rPr>
        <w:t>Компанія створює резерви на покриття заявлених збитків на основі оціночних майбутніх виплат для покриття заявлених збитків по загальній страховій діяльності. Оціночні розрахунки Компанії засновані на фактах, які є наявними у момент резервування. Як правило, при створенні цих резервів дисконтування не проводиться. При цьому в обліку визнаються оціночні витрати на остаточне врегулювання невиконаних вимог (з урахуванням інфляції), а також інші фактори, які можуть впливати на суми відповідних резервів, одні з яких є суб'єктивними, а інші залежать від майбутніх подій. При визначенні суми резервів Компанія враховує попередній досвід і минулі виплати на покриття збитків, існуючі суми невиплачених відшкодувань і види страхового покриття. Крім того, судові рішення, економічні умови і громадська думка можуть впливати на суму остаточних витрат на врегулювання, отже, на оцінку резервів Компанії. Протягом періоду між датою повідомлення про настання страхової події і датою остаточної виплати відшкодування можуть відбуватися зміни обставин, які можуть призвести до зміни суми створених резервів. Відповідно, Компанія регулярно переглядає та переоцінює суми відшкодувань і резервів. Суми, які остаточно виплачуються на покриття збитків та витрат на коригування збитків, можуть істотно відрізнятися від сум першочергово створених резервів.</w:t>
      </w:r>
    </w:p>
    <w:p w:rsidR="00762469" w:rsidRPr="00762469" w:rsidRDefault="00762469" w:rsidP="00D00F60">
      <w:pPr>
        <w:pStyle w:val="ABC-paragrahinNotes"/>
        <w:widowControl w:val="0"/>
        <w:spacing w:after="0"/>
        <w:ind w:firstLine="284"/>
        <w:rPr>
          <w:rFonts w:ascii="Times New Roman" w:eastAsia="Times New Roman" w:hAnsi="Times New Roman" w:cs="Times New Roman"/>
          <w:color w:val="000000"/>
          <w:lang w:val="uk-UA"/>
        </w:rPr>
      </w:pPr>
      <w:r w:rsidRPr="00762469">
        <w:rPr>
          <w:rFonts w:ascii="Times New Roman" w:eastAsia="Times New Roman" w:hAnsi="Times New Roman" w:cs="Times New Roman"/>
          <w:color w:val="000000"/>
          <w:lang w:val="uk-UA"/>
        </w:rPr>
        <w:t>Як правило, при створенні резервів збитків понесених, але ще не заявлених, їх дисконтування Компанією не проводиться. При цьому в обліку визнаються оціночні витрати на покриття збитків по страхових подіях, які вже настали, але про яких ще не було заявлено. Ці резерви створюються для відображення оціночних витрат, необхідних для остаточної виплати відшкодувань на покриття цих ще не заявлених збитків. Оскільки ці збитки ще не заявлені, Компанія використовує історичну інформацію та статистичні моделі за напрямками діяльності, видами і сумами страхового покриття для розрахунку резервів збитків понесених, але ще не заявлених. При оцінці резервів збитків понесених, але ще не заявлених Компанія також використовує дані про тенденції заявлених збитків, суттєвості сум збитків, збільшенні ризику, а також враховує інші фактори. Компанія переглядає оцінку цих резервів після отримання додаткової інформації та фактичних повідомлень про виникнення збитків. При створенні резервів Компанії важливим аспектом є час, необхідний для отримання повідомлення про настання страхової події та виплати відповідного відшкодування. Повідомлення по короткострокових страхових зобов'язаннях по відшкодуванню збитків, наприклад, тих, які виникають в результаті  майна, зазвичай надходять відразу після настання страхової події. Відповідні відшкодування, як правило, виплачуються протягом 30 днів з моменту отримання всіх документів, які підтверджують страховий випадок. У Компанії відсутні значні довгострокові напрямки діяльності.</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6. Розкриття інформації щодо використання справедливої вартості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6.1. Методики оцінювання та вхідні дані, використані для складання оцінок </w:t>
      </w:r>
      <w:r w:rsidRPr="00762469">
        <w:rPr>
          <w:rFonts w:ascii="Times New Roman" w:eastAsia="Calibri" w:hAnsi="Times New Roman" w:cs="Times New Roman"/>
          <w:b/>
          <w:bCs/>
          <w:sz w:val="20"/>
          <w:szCs w:val="20"/>
        </w:rPr>
        <w:t xml:space="preserve">за </w:t>
      </w:r>
      <w:r w:rsidRPr="00762469">
        <w:rPr>
          <w:rFonts w:ascii="Times New Roman" w:hAnsi="Times New Roman" w:cs="Times New Roman"/>
          <w:b/>
          <w:bCs/>
          <w:spacing w:val="-2"/>
          <w:sz w:val="20"/>
          <w:szCs w:val="20"/>
        </w:rPr>
        <w:t>справедливою вартістю</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9"/>
        <w:gridCol w:w="3518"/>
        <w:gridCol w:w="1499"/>
        <w:gridCol w:w="2835"/>
      </w:tblGrid>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sz w:val="20"/>
                <w:szCs w:val="20"/>
              </w:rPr>
            </w:pPr>
            <w:r w:rsidRPr="00762469">
              <w:rPr>
                <w:rFonts w:ascii="Times New Roman" w:eastAsia="Calibri" w:hAnsi="Times New Roman" w:cs="Times New Roman"/>
                <w:bCs/>
                <w:sz w:val="20"/>
                <w:szCs w:val="20"/>
              </w:rPr>
              <w:t>Класи активів та зобов’язань, оцінених за справедливою вартістю</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eastAsia="Calibri" w:hAnsi="Times New Roman" w:cs="Times New Roman"/>
                <w:bCs/>
                <w:sz w:val="20"/>
                <w:szCs w:val="20"/>
              </w:rPr>
            </w:pPr>
          </w:p>
          <w:p w:rsidR="00762469" w:rsidRPr="00762469" w:rsidRDefault="00762469" w:rsidP="00D00F60">
            <w:pPr>
              <w:widowControl w:val="0"/>
              <w:autoSpaceDE w:val="0"/>
              <w:autoSpaceDN w:val="0"/>
              <w:adjustRightInd w:val="0"/>
              <w:spacing w:after="0" w:line="240" w:lineRule="auto"/>
              <w:jc w:val="center"/>
              <w:rPr>
                <w:rFonts w:ascii="Times New Roman" w:eastAsia="Calibri" w:hAnsi="Times New Roman" w:cs="Times New Roman"/>
                <w:bCs/>
                <w:sz w:val="20"/>
                <w:szCs w:val="20"/>
              </w:rPr>
            </w:pPr>
            <w:r w:rsidRPr="00762469">
              <w:rPr>
                <w:rFonts w:ascii="Times New Roman" w:eastAsia="Calibri" w:hAnsi="Times New Roman" w:cs="Times New Roman"/>
                <w:bCs/>
                <w:sz w:val="20"/>
                <w:szCs w:val="20"/>
              </w:rPr>
              <w:t>Методики оцінювання</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eastAsia="Calibri" w:hAnsi="Times New Roman" w:cs="Times New Roman"/>
                <w:bCs/>
                <w:sz w:val="20"/>
                <w:szCs w:val="20"/>
              </w:rPr>
            </w:pPr>
            <w:r w:rsidRPr="00762469">
              <w:rPr>
                <w:rFonts w:ascii="Times New Roman" w:eastAsia="Calibri" w:hAnsi="Times New Roman" w:cs="Times New Roman"/>
                <w:bCs/>
                <w:sz w:val="20"/>
                <w:szCs w:val="20"/>
              </w:rPr>
              <w:t>Метод оцінки (ринковий, дохідний, витратний)</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jc w:val="center"/>
              <w:rPr>
                <w:rFonts w:ascii="Times New Roman" w:eastAsia="Calibri" w:hAnsi="Times New Roman" w:cs="Times New Roman"/>
                <w:bCs/>
                <w:sz w:val="20"/>
                <w:szCs w:val="20"/>
              </w:rPr>
            </w:pPr>
          </w:p>
          <w:p w:rsidR="00762469" w:rsidRPr="00762469" w:rsidRDefault="00762469" w:rsidP="00D00F60">
            <w:pPr>
              <w:widowControl w:val="0"/>
              <w:autoSpaceDE w:val="0"/>
              <w:autoSpaceDN w:val="0"/>
              <w:adjustRightInd w:val="0"/>
              <w:spacing w:after="0" w:line="240" w:lineRule="auto"/>
              <w:jc w:val="center"/>
              <w:rPr>
                <w:rFonts w:ascii="Times New Roman" w:eastAsia="Calibri" w:hAnsi="Times New Roman" w:cs="Times New Roman"/>
                <w:bCs/>
                <w:sz w:val="20"/>
                <w:szCs w:val="20"/>
              </w:rPr>
            </w:pPr>
            <w:r w:rsidRPr="00762469">
              <w:rPr>
                <w:rFonts w:ascii="Times New Roman" w:eastAsia="Calibri" w:hAnsi="Times New Roman" w:cs="Times New Roman"/>
                <w:bCs/>
                <w:sz w:val="20"/>
                <w:szCs w:val="20"/>
              </w:rPr>
              <w:t>Вихідні дані</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hAnsi="Times New Roman" w:cs="Times New Roman"/>
                <w:sz w:val="20"/>
                <w:szCs w:val="20"/>
              </w:rPr>
            </w:pPr>
            <w:r w:rsidRPr="00762469">
              <w:rPr>
                <w:rFonts w:ascii="Times New Roman" w:eastAsia="Calibri" w:hAnsi="Times New Roman" w:cs="Times New Roman"/>
                <w:sz w:val="20"/>
                <w:szCs w:val="20"/>
              </w:rPr>
              <w:t xml:space="preserve">Грошові кошти </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hAnsi="Times New Roman" w:cs="Times New Roman"/>
                <w:sz w:val="20"/>
                <w:szCs w:val="20"/>
              </w:rPr>
            </w:pPr>
            <w:r w:rsidRPr="00762469">
              <w:rPr>
                <w:rFonts w:ascii="Times New Roman" w:eastAsia="Calibri" w:hAnsi="Times New Roman" w:cs="Times New Roman"/>
                <w:sz w:val="20"/>
                <w:szCs w:val="20"/>
              </w:rPr>
              <w:t>Первісна та подальша оцінка грошових коштів здійснюється за справедливою вартістю, яка дорівнює їх номінальній вартості</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eastAsia="Calibri" w:hAnsi="Times New Roman" w:cs="Times New Roman"/>
                <w:sz w:val="20"/>
                <w:szCs w:val="20"/>
              </w:rPr>
              <w:t>Ринковий</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eastAsia="Calibri" w:hAnsi="Times New Roman" w:cs="Times New Roman"/>
                <w:sz w:val="20"/>
                <w:szCs w:val="20"/>
              </w:rPr>
              <w:t>Офіційні курси НБУ</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Депозити (крім депозитів до запитання)</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Первісна оцінка депозиту здійснюється за його справедливою вартістю, яка зазвичай дорівнює його номінальній вартості. Подальша оцінка депозитів у національній валюті здійснюється за справедливою вартістю очікуваних грошових потоків</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Дохідний (дисконтування грошових потоків)</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Ставки за депозитами, ефективні ставки за депозитними договорами</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Боргові цінні папери</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 xml:space="preserve">Первісна оцінка боргових цінних паперів як фінансових активів здійснюється за справедливою вартістю, яка зазвичай дорівнює ціні операції, в ході якої був отриманий актив. Подальша оцінка боргових цінних паперів здійснюється за </w:t>
            </w:r>
            <w:r w:rsidRPr="00762469">
              <w:rPr>
                <w:rFonts w:ascii="Times New Roman" w:eastAsia="Calibri" w:hAnsi="Times New Roman" w:cs="Times New Roman"/>
                <w:sz w:val="20"/>
                <w:szCs w:val="20"/>
              </w:rPr>
              <w:lastRenderedPageBreak/>
              <w:t>справедливою вартістю.</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lastRenderedPageBreak/>
              <w:t xml:space="preserve">Ринковий, дохідний </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Офіційні біржові курси організаторів торгів на дату оцінки, котирування аналогічних боргових цінних паперів, дисконтовані потоки грошових коштів</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lastRenderedPageBreak/>
              <w:t>Інструменти капіталу</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Ринковий, витратний</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Дебіторська заборгованість</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62469">
              <w:rPr>
                <w:rFonts w:ascii="Times New Roman" w:eastAsia="Calibri" w:hAnsi="Times New Roman" w:cs="Times New Roman"/>
                <w:sz w:val="20"/>
                <w:szCs w:val="20"/>
              </w:rPr>
              <w:t>Дохідний</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Контрактні умови, ймовірність погашення, очікувані вхідні грошові потоки</w:t>
            </w:r>
          </w:p>
        </w:tc>
      </w:tr>
      <w:tr w:rsidR="00762469" w:rsidRPr="00762469" w:rsidTr="00762469">
        <w:tc>
          <w:tcPr>
            <w:tcW w:w="2179"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Поточні зобов’язання</w:t>
            </w:r>
          </w:p>
        </w:tc>
        <w:tc>
          <w:tcPr>
            <w:tcW w:w="3518"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Первісна та подальша оцінка поточних зобов’язань здійснюється за вартістю погашення</w:t>
            </w:r>
          </w:p>
        </w:tc>
        <w:tc>
          <w:tcPr>
            <w:tcW w:w="1499" w:type="dxa"/>
            <w:shd w:val="clear" w:color="auto" w:fill="auto"/>
          </w:tcPr>
          <w:p w:rsidR="00762469" w:rsidRPr="00762469" w:rsidRDefault="00762469" w:rsidP="00D00F60">
            <w:pPr>
              <w:widowControl w:val="0"/>
              <w:autoSpaceDE w:val="0"/>
              <w:autoSpaceDN w:val="0"/>
              <w:adjustRightInd w:val="0"/>
              <w:spacing w:after="0" w:line="240" w:lineRule="auto"/>
              <w:jc w:val="both"/>
              <w:rPr>
                <w:rFonts w:ascii="Times New Roman" w:eastAsia="Calibri" w:hAnsi="Times New Roman" w:cs="Times New Roman"/>
                <w:sz w:val="20"/>
                <w:szCs w:val="20"/>
              </w:rPr>
            </w:pPr>
            <w:r w:rsidRPr="00762469">
              <w:rPr>
                <w:rFonts w:ascii="Times New Roman" w:eastAsia="Calibri" w:hAnsi="Times New Roman" w:cs="Times New Roman"/>
                <w:sz w:val="20"/>
                <w:szCs w:val="20"/>
              </w:rPr>
              <w:t>Витратний</w:t>
            </w:r>
          </w:p>
        </w:tc>
        <w:tc>
          <w:tcPr>
            <w:tcW w:w="2835" w:type="dxa"/>
            <w:shd w:val="clear" w:color="auto" w:fill="auto"/>
          </w:tcPr>
          <w:p w:rsidR="00762469" w:rsidRPr="00762469" w:rsidRDefault="00762469" w:rsidP="00D00F60">
            <w:pPr>
              <w:widowControl w:val="0"/>
              <w:autoSpaceDE w:val="0"/>
              <w:autoSpaceDN w:val="0"/>
              <w:adjustRightInd w:val="0"/>
              <w:spacing w:after="0" w:line="240" w:lineRule="auto"/>
              <w:rPr>
                <w:rFonts w:ascii="Times New Roman" w:eastAsia="Calibri" w:hAnsi="Times New Roman" w:cs="Times New Roman"/>
                <w:sz w:val="20"/>
                <w:szCs w:val="20"/>
              </w:rPr>
            </w:pPr>
            <w:r w:rsidRPr="00762469">
              <w:rPr>
                <w:rFonts w:ascii="Times New Roman" w:eastAsia="Calibri" w:hAnsi="Times New Roman" w:cs="Times New Roman"/>
                <w:sz w:val="20"/>
                <w:szCs w:val="20"/>
              </w:rPr>
              <w:t>Контрактні умови, ймовірність погашення, очікувані вихідні грошові потоки</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 Розкриття інформації, що підтверджує статті подані у фінансових звітах</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bl>
      <w:tblPr>
        <w:tblW w:w="0" w:type="auto"/>
        <w:tblInd w:w="40" w:type="dxa"/>
        <w:tblCellMar>
          <w:left w:w="40" w:type="dxa"/>
          <w:right w:w="40" w:type="dxa"/>
        </w:tblCellMar>
        <w:tblLook w:val="0000"/>
      </w:tblPr>
      <w:tblGrid>
        <w:gridCol w:w="6096"/>
        <w:gridCol w:w="1701"/>
        <w:gridCol w:w="2127"/>
      </w:tblGrid>
      <w:tr w:rsidR="00762469" w:rsidRPr="00762469" w:rsidTr="00762469">
        <w:trPr>
          <w:trHeight w:hRule="exact" w:val="373"/>
        </w:trPr>
        <w:tc>
          <w:tcPr>
            <w:tcW w:w="6096" w:type="dxa"/>
            <w:tcBorders>
              <w:top w:val="nil"/>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pacing w:val="-2"/>
                <w:sz w:val="20"/>
                <w:szCs w:val="20"/>
              </w:rPr>
              <w:t>7.1. Дохід (виручка) від реалізації продукції (товарів,  робіт, послуг)</w:t>
            </w:r>
          </w:p>
        </w:tc>
        <w:tc>
          <w:tcPr>
            <w:tcW w:w="1701" w:type="dxa"/>
            <w:tcBorders>
              <w:top w:val="nil"/>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127" w:type="dxa"/>
            <w:tcBorders>
              <w:top w:val="nil"/>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r w:rsidRPr="00762469">
              <w:rPr>
                <w:rFonts w:ascii="Times New Roman" w:hAnsi="Times New Roman" w:cs="Times New Roman"/>
                <w:sz w:val="20"/>
                <w:szCs w:val="20"/>
              </w:rPr>
              <w:t>тис.грн.</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7" w:type="dxa"/>
            <w:tcBorders>
              <w:top w:val="single" w:sz="6" w:space="0" w:color="auto"/>
              <w:left w:val="single" w:sz="6" w:space="0" w:color="auto"/>
              <w:bottom w:val="single" w:sz="6" w:space="0" w:color="auto"/>
              <w:right w:val="single" w:sz="4"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31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Дохід від страхової діяльності (чисті зароблені страхові премії)</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336"/>
              <w:jc w:val="center"/>
              <w:rPr>
                <w:rFonts w:ascii="Times New Roman" w:hAnsi="Times New Roman" w:cs="Times New Roman"/>
                <w:sz w:val="20"/>
                <w:szCs w:val="20"/>
              </w:rPr>
            </w:pPr>
            <w:r w:rsidRPr="00762469">
              <w:rPr>
                <w:rFonts w:ascii="Times New Roman" w:hAnsi="Times New Roman" w:cs="Times New Roman"/>
                <w:sz w:val="20"/>
                <w:szCs w:val="20"/>
              </w:rPr>
              <w:t>24 953</w:t>
            </w:r>
          </w:p>
        </w:tc>
        <w:tc>
          <w:tcPr>
            <w:tcW w:w="2127" w:type="dxa"/>
            <w:tcBorders>
              <w:top w:val="single" w:sz="6" w:space="0" w:color="auto"/>
              <w:left w:val="single" w:sz="6" w:space="0" w:color="auto"/>
              <w:bottom w:val="single" w:sz="6" w:space="0" w:color="auto"/>
              <w:right w:val="single" w:sz="4"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21 834</w:t>
            </w:r>
          </w:p>
        </w:tc>
      </w:tr>
      <w:tr w:rsidR="00762469" w:rsidRPr="00762469" w:rsidTr="00762469">
        <w:trPr>
          <w:trHeight w:hRule="exact" w:val="30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 доходи від реалізації</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341"/>
              <w:jc w:val="center"/>
              <w:rPr>
                <w:rFonts w:ascii="Times New Roman" w:hAnsi="Times New Roman" w:cs="Times New Roman"/>
                <w:b/>
                <w:sz w:val="20"/>
                <w:szCs w:val="20"/>
              </w:rPr>
            </w:pPr>
            <w:r w:rsidRPr="00762469">
              <w:rPr>
                <w:rFonts w:ascii="Times New Roman" w:hAnsi="Times New Roman" w:cs="Times New Roman"/>
                <w:b/>
                <w:sz w:val="20"/>
                <w:szCs w:val="20"/>
              </w:rPr>
              <w:t>24 953</w:t>
            </w:r>
          </w:p>
        </w:tc>
        <w:tc>
          <w:tcPr>
            <w:tcW w:w="2127" w:type="dxa"/>
            <w:tcBorders>
              <w:top w:val="single" w:sz="6" w:space="0" w:color="auto"/>
              <w:left w:val="single" w:sz="6" w:space="0" w:color="auto"/>
              <w:bottom w:val="single" w:sz="6" w:space="0" w:color="auto"/>
              <w:right w:val="single" w:sz="4"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21 834</w:t>
            </w:r>
          </w:p>
        </w:tc>
      </w:tr>
      <w:tr w:rsidR="00762469" w:rsidRPr="00762469" w:rsidTr="00762469">
        <w:trPr>
          <w:trHeight w:hRule="exact" w:val="506"/>
        </w:trPr>
        <w:tc>
          <w:tcPr>
            <w:tcW w:w="6096" w:type="dxa"/>
            <w:tcBorders>
              <w:left w:val="nil"/>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7.2. Понесені збитки за страховими виплатами</w:t>
            </w:r>
          </w:p>
        </w:tc>
        <w:tc>
          <w:tcPr>
            <w:tcW w:w="1701" w:type="dxa"/>
            <w:tcBorders>
              <w:left w:val="nil"/>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2127" w:type="dxa"/>
            <w:tcBorders>
              <w:left w:val="nil"/>
              <w:right w:val="nil"/>
            </w:tcBorders>
            <w:shd w:val="clear" w:color="auto" w:fill="FFFFFF"/>
          </w:tcPr>
          <w:p w:rsidR="00762469" w:rsidRPr="00762469" w:rsidRDefault="00762469" w:rsidP="00D00F60">
            <w:pPr>
              <w:widowControl w:val="0"/>
              <w:shd w:val="clear" w:color="auto" w:fill="FFFFFF"/>
              <w:spacing w:after="0" w:line="240" w:lineRule="auto"/>
              <w:jc w:val="right"/>
              <w:rPr>
                <w:rFonts w:ascii="Times New Roman" w:hAnsi="Times New Roman" w:cs="Times New Roman"/>
                <w:b/>
                <w:bCs/>
                <w:spacing w:val="-2"/>
                <w:sz w:val="20"/>
                <w:szCs w:val="20"/>
              </w:rPr>
            </w:pPr>
            <w:r w:rsidRPr="00762469">
              <w:rPr>
                <w:rFonts w:ascii="Times New Roman" w:hAnsi="Times New Roman" w:cs="Times New Roman"/>
                <w:sz w:val="20"/>
                <w:szCs w:val="20"/>
              </w:rPr>
              <w:t>тис.грн.</w:t>
            </w:r>
          </w:p>
        </w:tc>
      </w:tr>
      <w:tr w:rsidR="00762469" w:rsidRPr="00762469" w:rsidTr="00762469">
        <w:trPr>
          <w:trHeight w:hRule="exact" w:val="32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31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Страхові відшкодування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 xml:space="preserve">                473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sz w:val="20"/>
                <w:szCs w:val="20"/>
              </w:rPr>
              <w:t>1 794</w:t>
            </w:r>
          </w:p>
        </w:tc>
      </w:tr>
      <w:tr w:rsidR="00762469" w:rsidRPr="00762469" w:rsidTr="00762469">
        <w:trPr>
          <w:trHeight w:hRule="exact" w:val="31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403"/>
              <w:rPr>
                <w:rFonts w:ascii="Times New Roman" w:hAnsi="Times New Roman" w:cs="Times New Roman"/>
                <w:b/>
                <w:sz w:val="20"/>
                <w:szCs w:val="20"/>
              </w:rPr>
            </w:pPr>
            <w:r w:rsidRPr="00762469">
              <w:rPr>
                <w:rFonts w:ascii="Times New Roman" w:hAnsi="Times New Roman" w:cs="Times New Roman"/>
                <w:b/>
                <w:sz w:val="20"/>
                <w:szCs w:val="20"/>
              </w:rPr>
              <w:t xml:space="preserve">        473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sz w:val="20"/>
                <w:szCs w:val="20"/>
              </w:rPr>
              <w:t xml:space="preserve">               1 794</w:t>
            </w:r>
          </w:p>
        </w:tc>
      </w:tr>
      <w:tr w:rsidR="00762469" w:rsidRPr="00762469" w:rsidTr="00762469">
        <w:trPr>
          <w:trHeight w:hRule="exact" w:val="509"/>
        </w:trPr>
        <w:tc>
          <w:tcPr>
            <w:tcW w:w="6096"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7.3.Інші доходи, інші витрати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1701"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2127"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r w:rsidRPr="00762469">
              <w:rPr>
                <w:rFonts w:ascii="Times New Roman" w:hAnsi="Times New Roman" w:cs="Times New Roman"/>
                <w:sz w:val="20"/>
                <w:szCs w:val="20"/>
              </w:rPr>
              <w:t>тис.грн.</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308"/>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Дохід від надання послуг для інших страховиків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z w:val="20"/>
                <w:szCs w:val="20"/>
              </w:rPr>
            </w:pPr>
            <w:r w:rsidRPr="00762469">
              <w:rPr>
                <w:rFonts w:ascii="Times New Roman" w:hAnsi="Times New Roman" w:cs="Times New Roman"/>
                <w:bCs/>
                <w:sz w:val="20"/>
                <w:szCs w:val="20"/>
              </w:rPr>
              <w:t xml:space="preserve">                -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10</w:t>
            </w:r>
          </w:p>
        </w:tc>
      </w:tr>
      <w:tr w:rsidR="00762469" w:rsidRPr="00762469" w:rsidTr="00762469">
        <w:trPr>
          <w:trHeight w:hRule="exact" w:val="568"/>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Результат зміни технічних резервів, інших ніж  резерви незароблених премій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z w:val="20"/>
                <w:szCs w:val="20"/>
              </w:rPr>
            </w:pPr>
            <w:r w:rsidRPr="00762469">
              <w:rPr>
                <w:rFonts w:ascii="Times New Roman" w:hAnsi="Times New Roman" w:cs="Times New Roman"/>
                <w:bCs/>
                <w:sz w:val="20"/>
                <w:szCs w:val="20"/>
              </w:rPr>
              <w:t xml:space="preserve">             -680</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z w:val="20"/>
                <w:szCs w:val="20"/>
              </w:rPr>
            </w:pPr>
            <w:r w:rsidRPr="00762469">
              <w:rPr>
                <w:rFonts w:ascii="Times New Roman" w:hAnsi="Times New Roman" w:cs="Times New Roman"/>
                <w:bCs/>
                <w:sz w:val="20"/>
                <w:szCs w:val="20"/>
              </w:rPr>
              <w:t xml:space="preserve">                -231 </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noProof/>
                <w:sz w:val="20"/>
                <w:szCs w:val="20"/>
              </w:rPr>
              <w:t>Інші витрати операційної діяльності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z w:val="20"/>
                <w:szCs w:val="20"/>
              </w:rPr>
            </w:pPr>
            <w:r w:rsidRPr="00762469">
              <w:rPr>
                <w:rFonts w:ascii="Times New Roman" w:hAnsi="Times New Roman" w:cs="Times New Roman"/>
                <w:bCs/>
                <w:sz w:val="20"/>
                <w:szCs w:val="20"/>
              </w:rPr>
              <w:t xml:space="preserve">                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Cs/>
                <w:sz w:val="20"/>
                <w:szCs w:val="20"/>
              </w:rPr>
              <w:t>62</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noProof/>
                <w:sz w:val="20"/>
                <w:szCs w:val="20"/>
              </w:rPr>
              <w:t>Товари для офісу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Cs/>
                <w:sz w:val="20"/>
                <w:szCs w:val="20"/>
              </w:rPr>
            </w:pPr>
            <w:r w:rsidRPr="00762469">
              <w:rPr>
                <w:rFonts w:ascii="Times New Roman" w:hAnsi="Times New Roman" w:cs="Times New Roman"/>
                <w:bCs/>
                <w:sz w:val="20"/>
                <w:szCs w:val="20"/>
              </w:rPr>
              <w:t xml:space="preserve">               35</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lang w:val="en-US"/>
              </w:rPr>
            </w:pPr>
            <w:r w:rsidRPr="00762469">
              <w:rPr>
                <w:rFonts w:ascii="Times New Roman" w:hAnsi="Times New Roman" w:cs="Times New Roman"/>
                <w:bCs/>
                <w:sz w:val="20"/>
                <w:szCs w:val="20"/>
              </w:rPr>
              <w:t>31</w:t>
            </w:r>
          </w:p>
        </w:tc>
      </w:tr>
      <w:tr w:rsidR="00762469" w:rsidRPr="00762469" w:rsidTr="00762469">
        <w:trPr>
          <w:trHeight w:hRule="exact" w:val="542"/>
        </w:trPr>
        <w:tc>
          <w:tcPr>
            <w:tcW w:w="6096"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7.4. Витрати на збут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1701"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2127"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r w:rsidRPr="00762469">
              <w:rPr>
                <w:rFonts w:ascii="Times New Roman" w:hAnsi="Times New Roman" w:cs="Times New Roman"/>
                <w:sz w:val="20"/>
                <w:szCs w:val="20"/>
              </w:rPr>
              <w:t>тис.грн.</w:t>
            </w:r>
          </w:p>
        </w:tc>
      </w:tr>
      <w:tr w:rsidR="00762469" w:rsidRPr="00762469" w:rsidTr="00762469">
        <w:trPr>
          <w:trHeight w:hRule="exact" w:val="31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Комісійна винагорода страхових агентів, брокерів</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2 865</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sz w:val="20"/>
                <w:szCs w:val="20"/>
              </w:rPr>
              <w:t>6 020</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Всього витрат на збут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 xml:space="preserve">           2 865</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6 020</w:t>
            </w:r>
          </w:p>
        </w:tc>
      </w:tr>
      <w:tr w:rsidR="00762469" w:rsidRPr="00762469" w:rsidTr="00762469">
        <w:trPr>
          <w:trHeight w:hRule="exact" w:val="547"/>
        </w:trPr>
        <w:tc>
          <w:tcPr>
            <w:tcW w:w="6096"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7.5. Адміністративні витрати</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1701"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tc>
        <w:tc>
          <w:tcPr>
            <w:tcW w:w="2127" w:type="dxa"/>
            <w:tcBorders>
              <w:top w:val="single" w:sz="6" w:space="0" w:color="auto"/>
              <w:left w:val="nil"/>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p>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rPr>
            </w:pPr>
            <w:r w:rsidRPr="00762469">
              <w:rPr>
                <w:rFonts w:ascii="Times New Roman" w:hAnsi="Times New Roman" w:cs="Times New Roman"/>
                <w:sz w:val="20"/>
                <w:szCs w:val="20"/>
              </w:rPr>
              <w:t>тис.грн.</w:t>
            </w:r>
          </w:p>
        </w:tc>
      </w:tr>
      <w:tr w:rsidR="00762469" w:rsidRPr="00762469" w:rsidTr="00762469">
        <w:trPr>
          <w:trHeight w:hRule="exact" w:val="32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273"/>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Витрати на оплату праці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466"/>
              <w:rPr>
                <w:rFonts w:ascii="Times New Roman" w:hAnsi="Times New Roman" w:cs="Times New Roman"/>
                <w:sz w:val="20"/>
                <w:szCs w:val="20"/>
              </w:rPr>
            </w:pPr>
            <w:r w:rsidRPr="00762469">
              <w:rPr>
                <w:rFonts w:ascii="Times New Roman" w:hAnsi="Times New Roman" w:cs="Times New Roman"/>
                <w:sz w:val="20"/>
                <w:szCs w:val="20"/>
              </w:rPr>
              <w:t xml:space="preserve">   2 029</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1562</w:t>
            </w:r>
          </w:p>
        </w:tc>
      </w:tr>
      <w:tr w:rsidR="00762469" w:rsidRPr="00762469" w:rsidTr="00762469">
        <w:trPr>
          <w:trHeight w:hRule="exact" w:val="290"/>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Відрахування на соціальні заходи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 xml:space="preserve"> 401</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308</w:t>
            </w:r>
          </w:p>
        </w:tc>
      </w:tr>
      <w:tr w:rsidR="00762469" w:rsidRPr="00762469" w:rsidTr="00762469">
        <w:trPr>
          <w:trHeight w:hRule="exact" w:val="293"/>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Амортизація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15</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sz w:val="20"/>
                <w:szCs w:val="20"/>
              </w:rPr>
              <w:t>16</w:t>
            </w:r>
          </w:p>
        </w:tc>
      </w:tr>
      <w:tr w:rsidR="00762469" w:rsidRPr="00762469" w:rsidTr="00762469">
        <w:trPr>
          <w:trHeight w:hRule="exact" w:val="30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lastRenderedPageBreak/>
              <w:t>Оренда офісного приміщення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554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sz w:val="20"/>
                <w:szCs w:val="20"/>
              </w:rPr>
              <w:t>505</w:t>
            </w:r>
          </w:p>
        </w:tc>
      </w:tr>
      <w:tr w:rsidR="00762469" w:rsidRPr="00762469" w:rsidTr="00762469">
        <w:trPr>
          <w:trHeight w:hRule="exact" w:val="750"/>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Інші витрати на послуги сторонніх організацій (аудиторські, юридичні, депозитарні, інформаційно-технічні послуги, послуги нотаріуса та інші професійні послуги)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574</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sz w:val="20"/>
                <w:szCs w:val="20"/>
              </w:rPr>
              <w:t>799</w:t>
            </w:r>
          </w:p>
        </w:tc>
      </w:tr>
      <w:tr w:rsidR="00762469" w:rsidRPr="00762469" w:rsidTr="00762469">
        <w:trPr>
          <w:trHeight w:hRule="exact" w:val="30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 адміністративних витрат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3 573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
                <w:sz w:val="20"/>
                <w:szCs w:val="20"/>
              </w:rPr>
              <w:t>3 190</w:t>
            </w:r>
          </w:p>
        </w:tc>
      </w:tr>
    </w:tbl>
    <w:p w:rsidR="00762469" w:rsidRPr="00762469" w:rsidRDefault="00762469" w:rsidP="00D00F60">
      <w:pPr>
        <w:widowControl w:val="0"/>
        <w:shd w:val="clear" w:color="auto" w:fill="FFFFFF"/>
        <w:spacing w:after="0" w:line="240" w:lineRule="auto"/>
        <w:rPr>
          <w:rFonts w:ascii="Times New Roman" w:hAnsi="Times New Roman" w:cs="Times New Roman"/>
          <w:bCs/>
          <w:spacing w:val="-2"/>
          <w:sz w:val="20"/>
          <w:szCs w:val="20"/>
        </w:rPr>
      </w:pPr>
      <w:r w:rsidRPr="00762469">
        <w:rPr>
          <w:rFonts w:ascii="Times New Roman" w:hAnsi="Times New Roman" w:cs="Times New Roman"/>
          <w:b/>
          <w:bCs/>
          <w:spacing w:val="-2"/>
          <w:sz w:val="20"/>
          <w:szCs w:val="20"/>
        </w:rPr>
        <w:t xml:space="preserve">7.6. Фінансові доходи та витрати                                                                                                                                    </w:t>
      </w:r>
      <w:r w:rsidRPr="00762469">
        <w:rPr>
          <w:rFonts w:ascii="Times New Roman" w:hAnsi="Times New Roman" w:cs="Times New Roman"/>
          <w:bCs/>
          <w:spacing w:val="-2"/>
          <w:sz w:val="20"/>
          <w:szCs w:val="20"/>
        </w:rPr>
        <w:t>тис.грн.</w:t>
      </w:r>
    </w:p>
    <w:tbl>
      <w:tblPr>
        <w:tblW w:w="9923" w:type="dxa"/>
        <w:tblInd w:w="40" w:type="dxa"/>
        <w:tblLayout w:type="fixed"/>
        <w:tblCellMar>
          <w:left w:w="40" w:type="dxa"/>
          <w:right w:w="40" w:type="dxa"/>
        </w:tblCellMar>
        <w:tblLook w:val="0000"/>
      </w:tblPr>
      <w:tblGrid>
        <w:gridCol w:w="6096"/>
        <w:gridCol w:w="1701"/>
        <w:gridCol w:w="2126"/>
      </w:tblGrid>
      <w:tr w:rsidR="00762469" w:rsidRPr="00762469" w:rsidTr="00762469">
        <w:trPr>
          <w:trHeight w:hRule="exact" w:val="31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Відсотки по залишках на депозитних та поточних рахунках в банках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5 478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sz w:val="20"/>
                <w:szCs w:val="20"/>
              </w:rPr>
              <w:t>6 167</w:t>
            </w:r>
          </w:p>
        </w:tc>
      </w:tr>
      <w:tr w:rsidR="00762469" w:rsidRPr="00762469" w:rsidTr="00762469">
        <w:trPr>
          <w:trHeight w:hRule="exact" w:val="31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Всього фінансові доходи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5 478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 xml:space="preserve">               6 167</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7.7. Податок на прибуток</w:t>
      </w: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sz w:val="20"/>
          <w:szCs w:val="20"/>
        </w:rPr>
      </w:pPr>
      <w:r w:rsidRPr="00762469">
        <w:rPr>
          <w:rFonts w:ascii="Times New Roman" w:hAnsi="Times New Roman" w:cs="Times New Roman"/>
          <w:sz w:val="20"/>
          <w:szCs w:val="20"/>
        </w:rPr>
        <w:t>Відображена сума нарахованих податкових зобов’язань на доходи від страхової діяльності та податок на прибуток.</w:t>
      </w:r>
    </w:p>
    <w:p w:rsidR="00762469" w:rsidRPr="00762469" w:rsidRDefault="00762469" w:rsidP="00D00F60">
      <w:pPr>
        <w:widowControl w:val="0"/>
        <w:shd w:val="clear" w:color="auto" w:fill="FFFFFF"/>
        <w:autoSpaceDE w:val="0"/>
        <w:autoSpaceDN w:val="0"/>
        <w:adjustRightInd w:val="0"/>
        <w:spacing w:after="0" w:line="240" w:lineRule="auto"/>
        <w:ind w:right="-29"/>
        <w:jc w:val="right"/>
        <w:rPr>
          <w:rFonts w:ascii="Times New Roman" w:hAnsi="Times New Roman" w:cs="Times New Roman"/>
          <w:sz w:val="20"/>
          <w:szCs w:val="20"/>
        </w:rPr>
      </w:pPr>
      <w:r w:rsidRPr="00762469">
        <w:rPr>
          <w:rFonts w:ascii="Times New Roman" w:hAnsi="Times New Roman" w:cs="Times New Roman"/>
          <w:bCs/>
          <w:spacing w:val="-2"/>
          <w:sz w:val="20"/>
          <w:szCs w:val="20"/>
        </w:rPr>
        <w:t xml:space="preserve"> тис.грн.</w:t>
      </w:r>
    </w:p>
    <w:tbl>
      <w:tblPr>
        <w:tblW w:w="0" w:type="auto"/>
        <w:tblInd w:w="40" w:type="dxa"/>
        <w:tblCellMar>
          <w:left w:w="40" w:type="dxa"/>
          <w:right w:w="40" w:type="dxa"/>
        </w:tblCellMar>
        <w:tblLook w:val="0000"/>
      </w:tblPr>
      <w:tblGrid>
        <w:gridCol w:w="5896"/>
        <w:gridCol w:w="2074"/>
        <w:gridCol w:w="2060"/>
      </w:tblGrid>
      <w:tr w:rsidR="00762469" w:rsidRPr="00762469" w:rsidTr="00762469">
        <w:trPr>
          <w:trHeight w:hRule="exact" w:val="32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2021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autoSpaceDE w:val="0"/>
              <w:autoSpaceDN w:val="0"/>
              <w:adjustRightInd w:val="0"/>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2020</w:t>
            </w:r>
          </w:p>
        </w:tc>
      </w:tr>
      <w:tr w:rsidR="00762469" w:rsidRPr="00762469" w:rsidTr="00762469">
        <w:trPr>
          <w:trHeight w:hRule="exact" w:val="273"/>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Податок на прибуток (18%)</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466"/>
              <w:rPr>
                <w:rFonts w:ascii="Times New Roman" w:hAnsi="Times New Roman" w:cs="Times New Roman"/>
                <w:sz w:val="20"/>
                <w:szCs w:val="20"/>
              </w:rPr>
            </w:pPr>
            <w:r w:rsidRPr="00762469">
              <w:rPr>
                <w:rFonts w:ascii="Times New Roman" w:hAnsi="Times New Roman" w:cs="Times New Roman"/>
                <w:sz w:val="20"/>
                <w:szCs w:val="20"/>
              </w:rPr>
              <w:t xml:space="preserve">          944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1 012</w:t>
            </w:r>
          </w:p>
        </w:tc>
      </w:tr>
      <w:tr w:rsidR="00762469" w:rsidRPr="00762469" w:rsidTr="00762469">
        <w:trPr>
          <w:trHeight w:hRule="exact" w:val="290"/>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Податок на дохід за договорами страхування (3%)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 xml:space="preserve">   17 559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13 913</w:t>
            </w:r>
          </w:p>
        </w:tc>
      </w:tr>
      <w:tr w:rsidR="00762469" w:rsidRPr="00762469" w:rsidTr="00762469">
        <w:trPr>
          <w:trHeight w:hRule="exact" w:val="307"/>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 витрат з податку на прибуток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18 503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b/>
                <w:sz w:val="20"/>
                <w:szCs w:val="20"/>
              </w:rPr>
              <w:t>14 925</w:t>
            </w:r>
          </w:p>
        </w:tc>
      </w:tr>
    </w:tbl>
    <w:p w:rsidR="00762469" w:rsidRPr="00762469" w:rsidRDefault="00762469" w:rsidP="00D00F60">
      <w:pPr>
        <w:widowControl w:val="0"/>
        <w:shd w:val="clear" w:color="auto" w:fill="FFFFFF"/>
        <w:spacing w:after="0" w:line="240" w:lineRule="auto"/>
        <w:ind w:right="-29"/>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7.8. Нематеріальні активи</w:t>
      </w:r>
      <w:r w:rsidRPr="00762469">
        <w:rPr>
          <w:rFonts w:ascii="Times New Roman" w:hAnsi="Times New Roman" w:cs="Times New Roman"/>
          <w:bCs/>
          <w:spacing w:val="-2"/>
          <w:sz w:val="20"/>
          <w:szCs w:val="20"/>
        </w:rPr>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3"/>
        <w:gridCol w:w="2565"/>
        <w:gridCol w:w="2539"/>
        <w:gridCol w:w="2539"/>
      </w:tblGrid>
      <w:tr w:rsidR="00762469" w:rsidRPr="00762469" w:rsidTr="00762469">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Програмне забезпечення</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Ліцензії</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РАЗОМ</w:t>
            </w: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Первісна вартість </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332</w:t>
            </w: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31.12.2021</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332</w:t>
            </w: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Амортизація та знецінення</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Cs/>
                <w:spacing w:val="-2"/>
                <w:sz w:val="20"/>
                <w:szCs w:val="20"/>
              </w:rPr>
              <w:t>На 31.12.2021</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181</w:t>
            </w:r>
          </w:p>
        </w:tc>
      </w:tr>
      <w:tr w:rsidR="00762469" w:rsidRPr="00762469" w:rsidTr="00762469">
        <w:trPr>
          <w:trHeight w:val="647"/>
        </w:trPr>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Чиста балансова вартість (залишкова вартість)</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r>
      <w:tr w:rsidR="00762469" w:rsidRPr="00762469" w:rsidTr="00762469">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r>
      <w:tr w:rsidR="00762469" w:rsidRPr="00762469" w:rsidTr="00762469">
        <w:trPr>
          <w:trHeight w:val="70"/>
        </w:trPr>
        <w:tc>
          <w:tcPr>
            <w:tcW w:w="2636"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31.12.2021</w:t>
            </w:r>
          </w:p>
        </w:tc>
        <w:tc>
          <w:tcPr>
            <w:tcW w:w="2636"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c>
          <w:tcPr>
            <w:tcW w:w="2637"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151</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7.9. Основні засоби</w:t>
      </w:r>
      <w:r w:rsidRPr="00762469">
        <w:rPr>
          <w:rFonts w:ascii="Times New Roman" w:hAnsi="Times New Roman" w:cs="Times New Roman"/>
          <w:bCs/>
          <w:spacing w:val="-2"/>
          <w:sz w:val="20"/>
          <w:szCs w:val="20"/>
        </w:rPr>
        <w:t>тис.грн.</w:t>
      </w: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3"/>
        <w:gridCol w:w="2634"/>
        <w:gridCol w:w="2634"/>
        <w:gridCol w:w="2634"/>
      </w:tblGrid>
      <w:tr w:rsidR="00762469" w:rsidRPr="00762469" w:rsidTr="00762469">
        <w:trPr>
          <w:trHeight w:val="272"/>
        </w:trPr>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Меблі</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Офісне устаткування</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РАЗОМ</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Первісна вартість</w:t>
            </w: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100</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28</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128</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Cs/>
                <w:spacing w:val="-2"/>
                <w:sz w:val="20"/>
                <w:szCs w:val="20"/>
              </w:rPr>
              <w:t>На 31.12.2021</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100</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28</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128</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Накопичена амортизація </w:t>
            </w: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c>
          <w:tcPr>
            <w:tcW w:w="2634"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69</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23</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92</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Cs/>
                <w:spacing w:val="-2"/>
                <w:sz w:val="20"/>
                <w:szCs w:val="20"/>
              </w:rPr>
              <w:t>На 31.12.2021</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highlight w:val="red"/>
              </w:rPr>
            </w:pPr>
            <w:r w:rsidRPr="00762469">
              <w:rPr>
                <w:rFonts w:ascii="Times New Roman" w:hAnsi="Times New Roman" w:cs="Times New Roman"/>
                <w:b/>
                <w:bCs/>
                <w:spacing w:val="-2"/>
                <w:sz w:val="20"/>
                <w:szCs w:val="20"/>
              </w:rPr>
              <w:t>81</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highlight w:val="red"/>
              </w:rPr>
            </w:pPr>
            <w:r w:rsidRPr="00762469">
              <w:rPr>
                <w:rFonts w:ascii="Times New Roman" w:hAnsi="Times New Roman" w:cs="Times New Roman"/>
                <w:b/>
                <w:bCs/>
                <w:spacing w:val="-2"/>
                <w:sz w:val="20"/>
                <w:szCs w:val="20"/>
              </w:rPr>
              <w:t>26</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highlight w:val="red"/>
              </w:rPr>
            </w:pPr>
            <w:r w:rsidRPr="00762469">
              <w:rPr>
                <w:rFonts w:ascii="Times New Roman" w:hAnsi="Times New Roman" w:cs="Times New Roman"/>
                <w:b/>
                <w:bCs/>
                <w:spacing w:val="-2"/>
                <w:sz w:val="20"/>
                <w:szCs w:val="20"/>
              </w:rPr>
              <w:t>107</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Чиста балансова вартість (залишкова вартість)</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31.12.2020</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31</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5</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36</w:t>
            </w:r>
          </w:p>
        </w:tc>
      </w:tr>
      <w:tr w:rsidR="00762469" w:rsidRPr="00762469" w:rsidTr="00762469">
        <w:tc>
          <w:tcPr>
            <w:tcW w:w="2633" w:type="dxa"/>
            <w:shd w:val="clear" w:color="auto" w:fill="auto"/>
          </w:tcPr>
          <w:p w:rsidR="00762469" w:rsidRPr="00762469" w:rsidRDefault="00762469" w:rsidP="00D00F60">
            <w:pPr>
              <w:widowControl w:val="0"/>
              <w:spacing w:after="0" w:line="240" w:lineRule="auto"/>
              <w:rPr>
                <w:rFonts w:ascii="Times New Roman" w:hAnsi="Times New Roman" w:cs="Times New Roman"/>
                <w:bCs/>
                <w:spacing w:val="-2"/>
                <w:sz w:val="20"/>
                <w:szCs w:val="20"/>
              </w:rPr>
            </w:pPr>
            <w:r w:rsidRPr="00762469">
              <w:rPr>
                <w:rFonts w:ascii="Times New Roman" w:hAnsi="Times New Roman" w:cs="Times New Roman"/>
                <w:bCs/>
                <w:spacing w:val="-2"/>
                <w:sz w:val="20"/>
                <w:szCs w:val="20"/>
              </w:rPr>
              <w:t>На 31.12.2021</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highlight w:val="red"/>
              </w:rPr>
            </w:pPr>
            <w:r w:rsidRPr="00762469">
              <w:rPr>
                <w:rFonts w:ascii="Times New Roman" w:hAnsi="Times New Roman" w:cs="Times New Roman"/>
                <w:b/>
                <w:bCs/>
                <w:spacing w:val="-2"/>
                <w:sz w:val="20"/>
                <w:szCs w:val="20"/>
              </w:rPr>
              <w:t>19</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highlight w:val="red"/>
              </w:rPr>
            </w:pPr>
            <w:r w:rsidRPr="00762469">
              <w:rPr>
                <w:rFonts w:ascii="Times New Roman" w:hAnsi="Times New Roman" w:cs="Times New Roman"/>
                <w:b/>
                <w:bCs/>
                <w:spacing w:val="-2"/>
                <w:sz w:val="20"/>
                <w:szCs w:val="20"/>
              </w:rPr>
              <w:t>2</w:t>
            </w:r>
          </w:p>
        </w:tc>
        <w:tc>
          <w:tcPr>
            <w:tcW w:w="2634" w:type="dxa"/>
            <w:shd w:val="clear" w:color="auto" w:fill="auto"/>
          </w:tcPr>
          <w:p w:rsidR="00762469" w:rsidRPr="00762469" w:rsidRDefault="00762469" w:rsidP="00D00F60">
            <w:pPr>
              <w:widowControl w:val="0"/>
              <w:spacing w:after="0" w:line="240" w:lineRule="auto"/>
              <w:jc w:val="center"/>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21</w:t>
            </w:r>
          </w:p>
        </w:tc>
      </w:tr>
    </w:tbl>
    <w:p w:rsidR="00762469" w:rsidRPr="00762469" w:rsidRDefault="00762469" w:rsidP="00D00F60">
      <w:pPr>
        <w:widowControl w:val="0"/>
        <w:spacing w:after="0" w:line="240" w:lineRule="auto"/>
        <w:rPr>
          <w:rFonts w:ascii="Times New Roman" w:hAnsi="Times New Roman" w:cs="Times New Roman"/>
          <w:sz w:val="20"/>
          <w:szCs w:val="20"/>
        </w:rPr>
      </w:pP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b/>
          <w:color w:val="000000"/>
          <w:sz w:val="20"/>
          <w:szCs w:val="20"/>
        </w:rPr>
      </w:pPr>
      <w:r w:rsidRPr="00762469">
        <w:rPr>
          <w:rFonts w:ascii="Times New Roman" w:hAnsi="Times New Roman" w:cs="Times New Roman"/>
          <w:b/>
          <w:bCs/>
          <w:color w:val="000000"/>
          <w:spacing w:val="-2"/>
          <w:sz w:val="20"/>
          <w:szCs w:val="20"/>
        </w:rPr>
        <w:t xml:space="preserve">7.10. Довгострокова </w:t>
      </w:r>
      <w:r w:rsidRPr="00762469">
        <w:rPr>
          <w:rFonts w:ascii="Times New Roman" w:hAnsi="Times New Roman" w:cs="Times New Roman"/>
          <w:b/>
          <w:color w:val="000000"/>
          <w:sz w:val="20"/>
          <w:szCs w:val="20"/>
        </w:rPr>
        <w:t xml:space="preserve">дебіторська заборгованість </w:t>
      </w:r>
      <w:r w:rsidRPr="00762469">
        <w:rPr>
          <w:rFonts w:ascii="Times New Roman" w:hAnsi="Times New Roman" w:cs="Times New Roman"/>
          <w:color w:val="000000"/>
          <w:sz w:val="20"/>
          <w:szCs w:val="20"/>
        </w:rPr>
        <w:t>відсутня.</w:t>
      </w:r>
    </w:p>
    <w:p w:rsidR="00762469" w:rsidRPr="00762469" w:rsidRDefault="00762469" w:rsidP="00D00F60">
      <w:pPr>
        <w:pStyle w:val="12"/>
        <w:widowControl w:val="0"/>
        <w:jc w:val="both"/>
        <w:rPr>
          <w:rFonts w:ascii="Times New Roman" w:hAnsi="Times New Roman"/>
          <w:color w:val="000000"/>
          <w:sz w:val="20"/>
          <w:szCs w:val="20"/>
          <w:lang w:eastAsia="uk-UA"/>
        </w:rPr>
      </w:pPr>
      <w:r w:rsidRPr="00762469">
        <w:rPr>
          <w:rFonts w:ascii="Times New Roman" w:hAnsi="Times New Roman"/>
          <w:b/>
          <w:bCs/>
          <w:spacing w:val="-2"/>
          <w:sz w:val="20"/>
          <w:szCs w:val="20"/>
        </w:rPr>
        <w:t xml:space="preserve">7.11. Дебіторська заборгованість </w:t>
      </w:r>
      <w:r w:rsidRPr="00762469">
        <w:rPr>
          <w:rFonts w:ascii="Times New Roman" w:hAnsi="Times New Roman"/>
          <w:bCs/>
          <w:spacing w:val="-2"/>
          <w:sz w:val="20"/>
          <w:szCs w:val="20"/>
        </w:rPr>
        <w:t xml:space="preserve">такожвключає на 31 грудня 2021 року </w:t>
      </w:r>
      <w:r w:rsidRPr="00762469">
        <w:rPr>
          <w:rFonts w:ascii="Times New Roman" w:hAnsi="Times New Roman"/>
          <w:color w:val="000000"/>
          <w:sz w:val="20"/>
          <w:szCs w:val="20"/>
          <w:lang w:eastAsia="uk-UA"/>
        </w:rPr>
        <w:t xml:space="preserve">поточну заборгованість по двом страхувальникам та двом перестрахувальникам  за договорами страхування та перестрахування, термін сплати чергового платежу за якими ще не настав. Заборгованість є поточною з терміном погашення до </w:t>
      </w:r>
      <w:r w:rsidRPr="00762469">
        <w:rPr>
          <w:rFonts w:ascii="Times New Roman" w:hAnsi="Times New Roman"/>
          <w:color w:val="000000"/>
          <w:sz w:val="20"/>
          <w:szCs w:val="20"/>
          <w:lang w:val="ru-RU" w:eastAsia="uk-UA"/>
        </w:rPr>
        <w:t>12</w:t>
      </w:r>
      <w:r w:rsidRPr="00762469">
        <w:rPr>
          <w:rFonts w:ascii="Times New Roman" w:hAnsi="Times New Roman"/>
          <w:color w:val="000000"/>
          <w:sz w:val="20"/>
          <w:szCs w:val="20"/>
          <w:lang w:eastAsia="uk-UA"/>
        </w:rPr>
        <w:t xml:space="preserve"> місяців.</w:t>
      </w:r>
    </w:p>
    <w:p w:rsidR="00762469" w:rsidRPr="00762469" w:rsidRDefault="00762469" w:rsidP="00D00F60">
      <w:pPr>
        <w:pStyle w:val="12"/>
        <w:widowControl w:val="0"/>
        <w:jc w:val="right"/>
        <w:rPr>
          <w:rFonts w:ascii="Times New Roman" w:hAnsi="Times New Roman"/>
          <w:sz w:val="20"/>
          <w:szCs w:val="20"/>
        </w:rPr>
      </w:pPr>
      <w:r w:rsidRPr="00762469">
        <w:rPr>
          <w:rFonts w:ascii="Times New Roman" w:hAnsi="Times New Roman"/>
          <w:bCs/>
          <w:spacing w:val="-2"/>
          <w:sz w:val="20"/>
          <w:szCs w:val="20"/>
        </w:rPr>
        <w:t>тис.грн.</w:t>
      </w:r>
    </w:p>
    <w:tbl>
      <w:tblPr>
        <w:tblW w:w="10490" w:type="dxa"/>
        <w:tblInd w:w="40" w:type="dxa"/>
        <w:tblLayout w:type="fixed"/>
        <w:tblCellMar>
          <w:left w:w="40" w:type="dxa"/>
          <w:right w:w="40" w:type="dxa"/>
        </w:tblCellMar>
        <w:tblLook w:val="0000"/>
      </w:tblPr>
      <w:tblGrid>
        <w:gridCol w:w="5103"/>
        <w:gridCol w:w="2694"/>
        <w:gridCol w:w="2693"/>
      </w:tblGrid>
      <w:tr w:rsidR="00762469" w:rsidRPr="00762469" w:rsidTr="00762469">
        <w:trPr>
          <w:trHeight w:hRule="exact" w:val="53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566"/>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lastRenderedPageBreak/>
              <w:t>Заборгованість  за укладеними договорами страхування та перестрахування</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color w:val="000000"/>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707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color w:val="000000"/>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4 547</w:t>
            </w:r>
          </w:p>
        </w:tc>
      </w:tr>
      <w:tr w:rsidR="00762469" w:rsidRPr="00762469" w:rsidTr="00762469">
        <w:trPr>
          <w:trHeight w:hRule="exact" w:val="36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Передплата за послуги постачальникам</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68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color w:val="000000"/>
                <w:sz w:val="20"/>
                <w:szCs w:val="20"/>
                <w:lang w:val="en-US"/>
              </w:rPr>
            </w:pPr>
            <w:r w:rsidRPr="00762469">
              <w:rPr>
                <w:rFonts w:ascii="Times New Roman" w:hAnsi="Times New Roman" w:cs="Times New Roman"/>
                <w:color w:val="000000"/>
                <w:sz w:val="20"/>
                <w:szCs w:val="20"/>
              </w:rPr>
              <w:t xml:space="preserve">         88</w:t>
            </w:r>
          </w:p>
        </w:tc>
      </w:tr>
      <w:tr w:rsidR="00762469" w:rsidRPr="00762469" w:rsidTr="00762469">
        <w:trPr>
          <w:trHeight w:hRule="exact" w:val="50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Заборгованість за нарахованими відсотками за банківськими вкладами  (депозитами)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639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553</w:t>
            </w:r>
          </w:p>
        </w:tc>
      </w:tr>
      <w:tr w:rsidR="00762469" w:rsidRPr="00762469" w:rsidTr="00762469">
        <w:trPr>
          <w:trHeight w:hRule="exact" w:val="35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Заборгованість за розрахунками з перестраховиками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4 637</w:t>
            </w:r>
          </w:p>
        </w:tc>
      </w:tr>
      <w:tr w:rsidR="00762469" w:rsidRPr="00762469" w:rsidTr="00762469">
        <w:trPr>
          <w:trHeight w:hRule="exact" w:val="35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b/>
                <w:bCs/>
                <w:color w:val="000000"/>
                <w:sz w:val="20"/>
                <w:szCs w:val="20"/>
              </w:rPr>
              <w:t>Всього дебі</w:t>
            </w:r>
            <w:r w:rsidRPr="00762469">
              <w:rPr>
                <w:rFonts w:ascii="Times New Roman" w:hAnsi="Times New Roman" w:cs="Times New Roman"/>
                <w:b/>
                <w:bCs/>
                <w:color w:val="000000"/>
                <w:spacing w:val="-2"/>
                <w:sz w:val="20"/>
                <w:szCs w:val="20"/>
              </w:rPr>
              <w:t>торська заборгованість</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b/>
                <w:color w:val="000000"/>
                <w:sz w:val="20"/>
                <w:szCs w:val="20"/>
              </w:rPr>
            </w:pPr>
            <w:r w:rsidRPr="00762469">
              <w:rPr>
                <w:rFonts w:ascii="Times New Roman" w:hAnsi="Times New Roman" w:cs="Times New Roman"/>
                <w:b/>
                <w:color w:val="000000"/>
                <w:sz w:val="20"/>
                <w:szCs w:val="20"/>
              </w:rPr>
              <w:t xml:space="preserve">     1 414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b/>
                <w:color w:val="000000"/>
                <w:sz w:val="20"/>
                <w:szCs w:val="20"/>
              </w:rPr>
            </w:pPr>
            <w:r w:rsidRPr="00762469">
              <w:rPr>
                <w:rFonts w:ascii="Times New Roman" w:hAnsi="Times New Roman" w:cs="Times New Roman"/>
                <w:b/>
                <w:color w:val="000000"/>
                <w:sz w:val="20"/>
                <w:szCs w:val="20"/>
              </w:rPr>
              <w:t xml:space="preserve">      9 825</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7.12.</w:t>
      </w:r>
      <w:r w:rsidRPr="00762469">
        <w:rPr>
          <w:rFonts w:ascii="Times New Roman" w:hAnsi="Times New Roman" w:cs="Times New Roman"/>
          <w:b/>
          <w:spacing w:val="-2"/>
          <w:sz w:val="20"/>
          <w:szCs w:val="20"/>
        </w:rPr>
        <w:t xml:space="preserve">Частка перестраховика у страхових резервах                                                                                                             </w:t>
      </w:r>
      <w:r w:rsidRPr="00762469">
        <w:rPr>
          <w:rFonts w:ascii="Times New Roman" w:hAnsi="Times New Roman" w:cs="Times New Roman"/>
          <w:spacing w:val="-2"/>
          <w:sz w:val="20"/>
          <w:szCs w:val="20"/>
        </w:rPr>
        <w:t>тис.грн.</w:t>
      </w:r>
    </w:p>
    <w:tbl>
      <w:tblPr>
        <w:tblW w:w="10490" w:type="dxa"/>
        <w:tblInd w:w="40" w:type="dxa"/>
        <w:tblLayout w:type="fixed"/>
        <w:tblCellMar>
          <w:left w:w="40" w:type="dxa"/>
          <w:right w:w="40" w:type="dxa"/>
        </w:tblCellMar>
        <w:tblLook w:val="0000"/>
      </w:tblPr>
      <w:tblGrid>
        <w:gridCol w:w="5103"/>
        <w:gridCol w:w="2694"/>
        <w:gridCol w:w="2693"/>
      </w:tblGrid>
      <w:tr w:rsidR="00762469" w:rsidRPr="00762469" w:rsidTr="00762469">
        <w:trPr>
          <w:trHeight w:hRule="exact" w:val="538"/>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423"/>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pacing w:val="-2"/>
                <w:sz w:val="20"/>
                <w:szCs w:val="20"/>
              </w:rPr>
              <w:t>Права вимоги до перестраховиків</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sz w:val="20"/>
                <w:szCs w:val="20"/>
              </w:rPr>
            </w:pPr>
            <w:r w:rsidRPr="00762469">
              <w:rPr>
                <w:rFonts w:ascii="Times New Roman" w:hAnsi="Times New Roman" w:cs="Times New Roman"/>
                <w:sz w:val="20"/>
                <w:szCs w:val="20"/>
              </w:rPr>
              <w:t xml:space="preserve">      2 129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 xml:space="preserve">                    29 669</w:t>
            </w:r>
          </w:p>
        </w:tc>
      </w:tr>
    </w:tbl>
    <w:p w:rsidR="00762469" w:rsidRPr="00762469" w:rsidRDefault="00762469" w:rsidP="00D00F60">
      <w:pPr>
        <w:widowControl w:val="0"/>
        <w:shd w:val="clear" w:color="auto" w:fill="FFFFFF"/>
        <w:spacing w:after="0" w:line="240" w:lineRule="auto"/>
        <w:jc w:val="both"/>
        <w:rPr>
          <w:rFonts w:ascii="Times New Roman" w:hAnsi="Times New Roman" w:cs="Times New Roman"/>
          <w:b/>
          <w:bCs/>
          <w:color w:val="000000"/>
          <w:spacing w:val="-2"/>
          <w:sz w:val="20"/>
          <w:szCs w:val="20"/>
        </w:rPr>
      </w:pPr>
    </w:p>
    <w:p w:rsidR="00762469" w:rsidRPr="00762469" w:rsidRDefault="00762469" w:rsidP="00D00F60">
      <w:pPr>
        <w:widowControl w:val="0"/>
        <w:shd w:val="clear" w:color="auto" w:fill="FFFFFF"/>
        <w:spacing w:after="0" w:line="240" w:lineRule="auto"/>
        <w:jc w:val="both"/>
        <w:rPr>
          <w:rFonts w:ascii="Times New Roman" w:hAnsi="Times New Roman" w:cs="Times New Roman"/>
          <w:b/>
          <w:bCs/>
          <w:color w:val="000000"/>
          <w:spacing w:val="-2"/>
          <w:sz w:val="20"/>
          <w:szCs w:val="20"/>
        </w:rPr>
      </w:pPr>
      <w:r w:rsidRPr="00762469">
        <w:rPr>
          <w:rFonts w:ascii="Times New Roman" w:hAnsi="Times New Roman" w:cs="Times New Roman"/>
          <w:b/>
          <w:bCs/>
          <w:color w:val="000000"/>
          <w:spacing w:val="-2"/>
          <w:sz w:val="20"/>
          <w:szCs w:val="20"/>
        </w:rPr>
        <w:t xml:space="preserve">7.13. Грошові кошти </w:t>
      </w:r>
      <w:r w:rsidRPr="00762469">
        <w:rPr>
          <w:rFonts w:ascii="Times New Roman" w:hAnsi="Times New Roman" w:cs="Times New Roman"/>
          <w:sz w:val="20"/>
          <w:szCs w:val="20"/>
        </w:rPr>
        <w:t>розміщенні в банках з високою надійністю (інвестиційний рівень рейтингу uaAAA, uaAA, uaA та банки, що мають прогноз «стабільний», що присвоюється рейтинговими агентствами, які внесені до Державного реєстру уповноважених рейтингових агентств НКЦПФР).</w:t>
      </w:r>
    </w:p>
    <w:p w:rsidR="00762469" w:rsidRPr="00762469" w:rsidRDefault="00762469" w:rsidP="00D00F60">
      <w:pPr>
        <w:widowControl w:val="0"/>
        <w:shd w:val="clear" w:color="auto" w:fill="FFFFFF"/>
        <w:spacing w:after="0" w:line="240" w:lineRule="auto"/>
        <w:jc w:val="right"/>
        <w:rPr>
          <w:rFonts w:ascii="Times New Roman" w:hAnsi="Times New Roman" w:cs="Times New Roman"/>
          <w:sz w:val="20"/>
          <w:szCs w:val="20"/>
          <w:highlight w:val="yellow"/>
        </w:rPr>
      </w:pPr>
      <w:r w:rsidRPr="00762469">
        <w:rPr>
          <w:rFonts w:ascii="Times New Roman" w:hAnsi="Times New Roman" w:cs="Times New Roman"/>
          <w:bCs/>
          <w:spacing w:val="-2"/>
          <w:sz w:val="20"/>
          <w:szCs w:val="20"/>
        </w:rPr>
        <w:t>тис.грн.</w:t>
      </w:r>
    </w:p>
    <w:tbl>
      <w:tblPr>
        <w:tblW w:w="10490" w:type="dxa"/>
        <w:tblInd w:w="40" w:type="dxa"/>
        <w:tblLayout w:type="fixed"/>
        <w:tblCellMar>
          <w:left w:w="40" w:type="dxa"/>
          <w:right w:w="40" w:type="dxa"/>
        </w:tblCellMar>
        <w:tblLook w:val="0000"/>
      </w:tblPr>
      <w:tblGrid>
        <w:gridCol w:w="5103"/>
        <w:gridCol w:w="2694"/>
        <w:gridCol w:w="2693"/>
      </w:tblGrid>
      <w:tr w:rsidR="00762469" w:rsidRPr="00762469" w:rsidTr="00762469">
        <w:trPr>
          <w:trHeight w:hRule="exact" w:val="34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 xml:space="preserve">Грошові кошти на поточних рахунках, </w:t>
            </w:r>
            <w:r w:rsidRPr="00762469">
              <w:rPr>
                <w:rFonts w:ascii="Times New Roman" w:hAnsi="Times New Roman" w:cs="Times New Roman"/>
                <w:sz w:val="20"/>
                <w:szCs w:val="20"/>
              </w:rPr>
              <w:t>у тому числі:</w:t>
            </w:r>
          </w:p>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
                <w:sz w:val="20"/>
                <w:szCs w:val="20"/>
              </w:rPr>
            </w:pPr>
            <w:r w:rsidRPr="00762469">
              <w:rPr>
                <w:rFonts w:ascii="Times New Roman" w:hAnsi="Times New Roman" w:cs="Times New Roman"/>
                <w:b/>
                <w:sz w:val="20"/>
                <w:szCs w:val="20"/>
              </w:rPr>
              <w:t xml:space="preserve">        22 618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sz w:val="20"/>
                <w:szCs w:val="20"/>
              </w:rPr>
              <w:t xml:space="preserve">  12 851</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sz w:val="20"/>
                <w:szCs w:val="20"/>
              </w:rPr>
            </w:pPr>
            <w:r w:rsidRPr="00762469">
              <w:rPr>
                <w:rFonts w:ascii="Times New Roman" w:hAnsi="Times New Roman" w:cs="Times New Roman"/>
                <w:i/>
                <w:color w:val="000000"/>
                <w:sz w:val="20"/>
                <w:szCs w:val="20"/>
              </w:rPr>
              <w:t>ПАТ «АБ Укргазбанк»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21 869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8 438</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sz w:val="20"/>
                <w:szCs w:val="20"/>
              </w:rPr>
            </w:pPr>
            <w:r w:rsidRPr="00762469">
              <w:rPr>
                <w:rFonts w:ascii="Times New Roman" w:hAnsi="Times New Roman" w:cs="Times New Roman"/>
                <w:i/>
                <w:color w:val="000000"/>
                <w:sz w:val="20"/>
                <w:szCs w:val="20"/>
              </w:rPr>
              <w:t>ПАТ «Банк «Восток»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sz w:val="20"/>
                <w:szCs w:val="20"/>
              </w:rPr>
            </w:pPr>
            <w:r w:rsidRPr="00762469">
              <w:rPr>
                <w:rFonts w:ascii="Times New Roman" w:hAnsi="Times New Roman" w:cs="Times New Roman"/>
                <w:i/>
                <w:color w:val="000000"/>
                <w:sz w:val="20"/>
                <w:szCs w:val="20"/>
              </w:rPr>
              <w:t>АТ «Укрбудінвестбанк»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11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4 255</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sz w:val="20"/>
                <w:szCs w:val="20"/>
              </w:rPr>
            </w:pPr>
            <w:r w:rsidRPr="00762469">
              <w:rPr>
                <w:rFonts w:ascii="Times New Roman" w:hAnsi="Times New Roman" w:cs="Times New Roman"/>
                <w:i/>
                <w:color w:val="000000"/>
                <w:sz w:val="20"/>
                <w:szCs w:val="20"/>
              </w:rPr>
              <w:t>АТ«Комерційний індустріальний 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687</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129</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sz w:val="20"/>
                <w:szCs w:val="20"/>
              </w:rPr>
            </w:pPr>
            <w:r w:rsidRPr="00762469">
              <w:rPr>
                <w:rFonts w:ascii="Times New Roman" w:hAnsi="Times New Roman" w:cs="Times New Roman"/>
                <w:i/>
                <w:color w:val="000000"/>
                <w:sz w:val="20"/>
                <w:szCs w:val="20"/>
              </w:rPr>
              <w:t>АБ «Південний»</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32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2</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color w:val="000000"/>
                <w:sz w:val="20"/>
                <w:szCs w:val="20"/>
              </w:rPr>
            </w:pPr>
            <w:r w:rsidRPr="00762469">
              <w:rPr>
                <w:rFonts w:ascii="Times New Roman" w:hAnsi="Times New Roman" w:cs="Times New Roman"/>
                <w:i/>
                <w:color w:val="000000"/>
                <w:sz w:val="20"/>
                <w:szCs w:val="20"/>
              </w:rPr>
              <w:t>АТ «АКБ Конкорд»</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16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26</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b/>
                <w:sz w:val="20"/>
                <w:szCs w:val="20"/>
              </w:rPr>
              <w:t xml:space="preserve">Банківські вклади (депозити), </w:t>
            </w:r>
            <w:r w:rsidRPr="00762469">
              <w:rPr>
                <w:rFonts w:ascii="Times New Roman" w:hAnsi="Times New Roman" w:cs="Times New Roman"/>
                <w:sz w:val="20"/>
                <w:szCs w:val="20"/>
              </w:rPr>
              <w:t>у тому числі:</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
                <w:bCs/>
                <w:sz w:val="20"/>
                <w:szCs w:val="20"/>
              </w:rPr>
            </w:pPr>
            <w:r w:rsidRPr="00762469">
              <w:rPr>
                <w:rFonts w:ascii="Times New Roman" w:hAnsi="Times New Roman" w:cs="Times New Roman"/>
                <w:b/>
                <w:bCs/>
                <w:sz w:val="20"/>
                <w:szCs w:val="20"/>
              </w:rPr>
              <w:t xml:space="preserve">        78 000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bCs/>
                <w:sz w:val="20"/>
                <w:szCs w:val="20"/>
              </w:rPr>
              <w:t xml:space="preserve">  53 001</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i/>
                <w:color w:val="000000"/>
                <w:sz w:val="20"/>
                <w:szCs w:val="20"/>
              </w:rPr>
              <w:t>ПАТ «АБ Укргазбанк»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9 000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9 000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i/>
                <w:color w:val="000000"/>
                <w:sz w:val="20"/>
                <w:szCs w:val="20"/>
              </w:rPr>
              <w:t>ПАТ «Банк «Восток»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10 000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6 000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i/>
                <w:color w:val="000000"/>
                <w:sz w:val="20"/>
                <w:szCs w:val="20"/>
              </w:rPr>
              <w:t>АТ «Укрбудінвестбанк»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34 000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18 000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i/>
                <w:color w:val="000000"/>
                <w:sz w:val="20"/>
                <w:szCs w:val="20"/>
              </w:rPr>
              <w:t>АТ«Комерційний індустріальний банк»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10 000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14 000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sz w:val="20"/>
                <w:szCs w:val="20"/>
              </w:rPr>
            </w:pPr>
            <w:r w:rsidRPr="00762469">
              <w:rPr>
                <w:rFonts w:ascii="Times New Roman" w:hAnsi="Times New Roman" w:cs="Times New Roman"/>
                <w:i/>
                <w:color w:val="000000"/>
                <w:sz w:val="20"/>
                <w:szCs w:val="20"/>
              </w:rPr>
              <w:t>АТ «АКБ Конкорд»</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10 000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1 001</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i/>
                <w:color w:val="000000"/>
                <w:sz w:val="20"/>
                <w:szCs w:val="20"/>
              </w:rPr>
            </w:pPr>
            <w:r w:rsidRPr="00762469">
              <w:rPr>
                <w:rFonts w:ascii="Times New Roman" w:hAnsi="Times New Roman" w:cs="Times New Roman"/>
                <w:i/>
                <w:color w:val="000000"/>
                <w:sz w:val="20"/>
                <w:szCs w:val="20"/>
              </w:rPr>
              <w:t>АБ «Південний»</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5 000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b/>
                <w:i/>
                <w:sz w:val="20"/>
                <w:szCs w:val="20"/>
              </w:rPr>
            </w:pPr>
            <w:r w:rsidRPr="00762469">
              <w:rPr>
                <w:rFonts w:ascii="Times New Roman" w:hAnsi="Times New Roman" w:cs="Times New Roman"/>
                <w:i/>
                <w:color w:val="000000"/>
                <w:sz w:val="20"/>
                <w:szCs w:val="20"/>
              </w:rPr>
              <w:t>АТ «Державний ощадний банк України»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5 000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
                <w:bCs/>
                <w:sz w:val="20"/>
                <w:szCs w:val="20"/>
              </w:rPr>
            </w:pPr>
            <w:r w:rsidRPr="00762469">
              <w:rPr>
                <w:rFonts w:ascii="Times New Roman" w:hAnsi="Times New Roman" w:cs="Times New Roman"/>
                <w:b/>
                <w:bCs/>
                <w:sz w:val="20"/>
                <w:szCs w:val="20"/>
              </w:rPr>
              <w:t xml:space="preserve">       100 618</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bCs/>
                <w:sz w:val="20"/>
                <w:szCs w:val="20"/>
              </w:rPr>
              <w:t xml:space="preserve">  65 852</w:t>
            </w:r>
          </w:p>
        </w:tc>
      </w:tr>
    </w:tbl>
    <w:p w:rsidR="00762469" w:rsidRPr="00762469" w:rsidRDefault="00762469" w:rsidP="00D00F60">
      <w:pPr>
        <w:pStyle w:val="Aftertable"/>
        <w:widowControl w:val="0"/>
        <w:jc w:val="both"/>
        <w:rPr>
          <w:rFonts w:ascii="Times New Roman" w:hAnsi="Times New Roman" w:cs="Times New Roman"/>
          <w:color w:val="000000"/>
          <w:sz w:val="20"/>
          <w:szCs w:val="20"/>
        </w:rPr>
      </w:pPr>
      <w:r w:rsidRPr="00762469">
        <w:rPr>
          <w:rFonts w:ascii="Times New Roman" w:hAnsi="Times New Roman" w:cs="Times New Roman"/>
          <w:noProof w:val="0"/>
          <w:color w:val="000000"/>
          <w:sz w:val="20"/>
          <w:szCs w:val="20"/>
        </w:rPr>
        <w:t xml:space="preserve">Депозити в банках </w:t>
      </w:r>
      <w:r w:rsidRPr="00762469">
        <w:rPr>
          <w:rFonts w:ascii="Times New Roman" w:hAnsi="Times New Roman" w:cs="Times New Roman"/>
          <w:color w:val="000000"/>
          <w:sz w:val="20"/>
          <w:szCs w:val="20"/>
        </w:rPr>
        <w:t xml:space="preserve">не мають забезпечення. Нижче у таблиці наведено інформацію стосовно змін щодо очікуваних кредитних збитків щодо депозитів в банках. </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7"/>
        <w:gridCol w:w="1897"/>
        <w:gridCol w:w="1689"/>
        <w:gridCol w:w="1869"/>
      </w:tblGrid>
      <w:tr w:rsidR="00762469" w:rsidRPr="00762469" w:rsidTr="00762469">
        <w:trPr>
          <w:trHeight w:val="236"/>
        </w:trPr>
        <w:tc>
          <w:tcPr>
            <w:tcW w:w="2300" w:type="pct"/>
          </w:tcPr>
          <w:p w:rsidR="00762469" w:rsidRPr="00762469" w:rsidRDefault="00762469" w:rsidP="00D00F60">
            <w:pPr>
              <w:pStyle w:val="ABC-paragrahinNotes"/>
              <w:widowControl w:val="0"/>
              <w:spacing w:after="0"/>
              <w:jc w:val="center"/>
              <w:rPr>
                <w:rFonts w:ascii="Times New Roman" w:hAnsi="Times New Roman" w:cs="Times New Roman"/>
                <w:b/>
                <w:color w:val="000000"/>
                <w:lang w:val="uk-UA"/>
              </w:rPr>
            </w:pPr>
            <w:r w:rsidRPr="00762469">
              <w:rPr>
                <w:rFonts w:ascii="Times New Roman" w:hAnsi="Times New Roman" w:cs="Times New Roman"/>
                <w:b/>
                <w:color w:val="000000"/>
                <w:lang w:val="uk-UA"/>
              </w:rPr>
              <w:t>Резерв під збитки що у сумі, яка дорівнює:</w:t>
            </w:r>
          </w:p>
        </w:tc>
        <w:tc>
          <w:tcPr>
            <w:tcW w:w="939" w:type="pct"/>
          </w:tcPr>
          <w:p w:rsidR="00762469" w:rsidRPr="00762469" w:rsidRDefault="00762469" w:rsidP="00D00F60">
            <w:pPr>
              <w:pStyle w:val="ABC-paragrahinNotes"/>
              <w:widowControl w:val="0"/>
              <w:spacing w:after="0"/>
              <w:jc w:val="center"/>
              <w:rPr>
                <w:rFonts w:ascii="Times New Roman" w:hAnsi="Times New Roman" w:cs="Times New Roman"/>
                <w:b/>
                <w:color w:val="000000"/>
                <w:lang w:val="en-US"/>
              </w:rPr>
            </w:pPr>
            <w:r w:rsidRPr="00762469">
              <w:rPr>
                <w:rFonts w:ascii="Times New Roman" w:hAnsi="Times New Roman" w:cs="Times New Roman"/>
                <w:b/>
                <w:color w:val="000000"/>
                <w:lang w:val="uk-UA"/>
              </w:rPr>
              <w:t>31.12.2021</w:t>
            </w:r>
          </w:p>
        </w:tc>
        <w:tc>
          <w:tcPr>
            <w:tcW w:w="836" w:type="pct"/>
          </w:tcPr>
          <w:p w:rsidR="00762469" w:rsidRPr="00762469" w:rsidRDefault="00762469" w:rsidP="00D00F60">
            <w:pPr>
              <w:pStyle w:val="ABC-paragrahinNotes"/>
              <w:widowControl w:val="0"/>
              <w:spacing w:after="0"/>
              <w:jc w:val="center"/>
              <w:rPr>
                <w:rFonts w:ascii="Times New Roman" w:hAnsi="Times New Roman" w:cs="Times New Roman"/>
                <w:b/>
                <w:color w:val="000000"/>
                <w:lang w:val="en-US"/>
              </w:rPr>
            </w:pPr>
            <w:r w:rsidRPr="00762469">
              <w:rPr>
                <w:rFonts w:ascii="Times New Roman" w:hAnsi="Times New Roman" w:cs="Times New Roman"/>
                <w:b/>
                <w:color w:val="000000"/>
                <w:lang w:val="uk-UA"/>
              </w:rPr>
              <w:t>31.12.2020</w:t>
            </w:r>
          </w:p>
        </w:tc>
        <w:tc>
          <w:tcPr>
            <w:tcW w:w="926" w:type="pct"/>
          </w:tcPr>
          <w:p w:rsidR="00762469" w:rsidRPr="00762469" w:rsidRDefault="00762469" w:rsidP="00D00F60">
            <w:pPr>
              <w:pStyle w:val="ABC-paragrahinNotes"/>
              <w:widowControl w:val="0"/>
              <w:spacing w:after="0"/>
              <w:jc w:val="center"/>
              <w:rPr>
                <w:rFonts w:ascii="Times New Roman" w:hAnsi="Times New Roman" w:cs="Times New Roman"/>
                <w:b/>
                <w:color w:val="000000"/>
                <w:lang w:val="uk-UA"/>
              </w:rPr>
            </w:pPr>
            <w:r w:rsidRPr="00762469">
              <w:rPr>
                <w:rFonts w:ascii="Times New Roman" w:hAnsi="Times New Roman" w:cs="Times New Roman"/>
                <w:b/>
                <w:color w:val="000000"/>
                <w:lang w:val="uk-UA"/>
              </w:rPr>
              <w:t>Причина змін</w:t>
            </w:r>
          </w:p>
        </w:tc>
      </w:tr>
      <w:tr w:rsidR="00762469" w:rsidRPr="00762469" w:rsidTr="00762469">
        <w:trPr>
          <w:trHeight w:val="776"/>
        </w:trPr>
        <w:tc>
          <w:tcPr>
            <w:tcW w:w="2300" w:type="pct"/>
          </w:tcPr>
          <w:p w:rsidR="00762469" w:rsidRPr="00762469" w:rsidRDefault="00762469" w:rsidP="00D00F60">
            <w:pPr>
              <w:pStyle w:val="ABC-paragrahinNotes"/>
              <w:widowControl w:val="0"/>
              <w:spacing w:after="0"/>
              <w:rPr>
                <w:rFonts w:ascii="Times New Roman" w:hAnsi="Times New Roman" w:cs="Times New Roman"/>
                <w:color w:val="000000"/>
                <w:lang w:val="uk-UA"/>
              </w:rPr>
            </w:pPr>
            <w:r w:rsidRPr="00762469">
              <w:rPr>
                <w:rFonts w:ascii="Times New Roman" w:hAnsi="Times New Roman" w:cs="Times New Roman"/>
                <w:color w:val="000000"/>
                <w:lang w:val="uk-UA"/>
              </w:rPr>
              <w:t>12-м місячним очікуваним кредитним збиткам,</w:t>
            </w:r>
          </w:p>
          <w:p w:rsidR="00762469" w:rsidRPr="00762469" w:rsidRDefault="00762469" w:rsidP="00D00F60">
            <w:pPr>
              <w:pStyle w:val="ABC-paragrahinNotes"/>
              <w:widowControl w:val="0"/>
              <w:spacing w:after="0"/>
              <w:rPr>
                <w:rFonts w:ascii="Times New Roman" w:hAnsi="Times New Roman" w:cs="Times New Roman"/>
                <w:color w:val="000000"/>
                <w:lang w:val="uk-UA"/>
              </w:rPr>
            </w:pPr>
            <w:r w:rsidRPr="00762469">
              <w:rPr>
                <w:rFonts w:ascii="Times New Roman" w:hAnsi="Times New Roman" w:cs="Times New Roman"/>
                <w:color w:val="000000"/>
                <w:lang w:val="uk-UA"/>
              </w:rPr>
              <w:t>В т.ч. за депозитами</w:t>
            </w:r>
          </w:p>
        </w:tc>
        <w:tc>
          <w:tcPr>
            <w:tcW w:w="939" w:type="pct"/>
          </w:tcPr>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p>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r w:rsidRPr="00762469">
              <w:rPr>
                <w:rFonts w:ascii="Times New Roman" w:hAnsi="Times New Roman" w:cs="Times New Roman"/>
                <w:color w:val="000000"/>
                <w:lang w:val="uk-UA"/>
              </w:rPr>
              <w:t>0*</w:t>
            </w:r>
          </w:p>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p>
        </w:tc>
        <w:tc>
          <w:tcPr>
            <w:tcW w:w="836" w:type="pct"/>
          </w:tcPr>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p>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r w:rsidRPr="00762469">
              <w:rPr>
                <w:rFonts w:ascii="Times New Roman" w:hAnsi="Times New Roman" w:cs="Times New Roman"/>
                <w:color w:val="000000"/>
                <w:lang w:val="uk-UA"/>
              </w:rPr>
              <w:t>0</w:t>
            </w:r>
          </w:p>
        </w:tc>
        <w:tc>
          <w:tcPr>
            <w:tcW w:w="926" w:type="pct"/>
          </w:tcPr>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p>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r w:rsidRPr="00762469">
              <w:rPr>
                <w:rFonts w:ascii="Times New Roman" w:hAnsi="Times New Roman" w:cs="Times New Roman"/>
                <w:color w:val="000000"/>
                <w:lang w:val="uk-UA"/>
              </w:rPr>
              <w:t>0</w:t>
            </w:r>
          </w:p>
          <w:p w:rsidR="00762469" w:rsidRPr="00762469" w:rsidRDefault="00762469" w:rsidP="00D00F60">
            <w:pPr>
              <w:pStyle w:val="ABC-paragrahinNotes"/>
              <w:widowControl w:val="0"/>
              <w:spacing w:after="0"/>
              <w:jc w:val="center"/>
              <w:rPr>
                <w:rFonts w:ascii="Times New Roman" w:hAnsi="Times New Roman" w:cs="Times New Roman"/>
                <w:color w:val="000000"/>
                <w:lang w:val="uk-UA"/>
              </w:rPr>
            </w:pPr>
          </w:p>
        </w:tc>
      </w:tr>
    </w:tbl>
    <w:p w:rsidR="00762469" w:rsidRPr="00762469" w:rsidRDefault="00762469" w:rsidP="00D00F60">
      <w:pPr>
        <w:widowControl w:val="0"/>
        <w:spacing w:after="0" w:line="240" w:lineRule="auto"/>
        <w:ind w:firstLine="397"/>
        <w:jc w:val="both"/>
        <w:rPr>
          <w:rFonts w:ascii="Times New Roman" w:hAnsi="Times New Roman" w:cs="Times New Roman"/>
          <w:sz w:val="20"/>
          <w:szCs w:val="20"/>
        </w:rPr>
      </w:pPr>
      <w:r w:rsidRPr="00762469">
        <w:rPr>
          <w:rFonts w:ascii="Times New Roman" w:hAnsi="Times New Roman" w:cs="Times New Roman"/>
          <w:sz w:val="20"/>
          <w:szCs w:val="20"/>
        </w:rPr>
        <w:t>*Відповідно до облікової політики підприємства, якщо розрахована сума кредитного збитку складає менше розрахованої суми суттєвості, тоді підприємство може не нараховувати та не відображати в звітності суми кредитних збитків. Сума суттєвості визначається на рівні 7 % активів підприємства на кожну зітну дату.</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7.14. Власний капітал</w:t>
      </w:r>
    </w:p>
    <w:p w:rsidR="00762469" w:rsidRPr="00762469" w:rsidRDefault="00762469" w:rsidP="00D00F60">
      <w:pPr>
        <w:widowControl w:val="0"/>
        <w:shd w:val="clear" w:color="auto" w:fill="FFFFFF"/>
        <w:spacing w:after="0" w:line="240" w:lineRule="auto"/>
        <w:jc w:val="both"/>
        <w:rPr>
          <w:rFonts w:ascii="Times New Roman" w:hAnsi="Times New Roman" w:cs="Times New Roman"/>
          <w:bCs/>
          <w:spacing w:val="-2"/>
          <w:sz w:val="20"/>
          <w:szCs w:val="20"/>
        </w:rPr>
      </w:pPr>
      <w:r w:rsidRPr="00762469">
        <w:rPr>
          <w:rFonts w:ascii="Times New Roman" w:hAnsi="Times New Roman" w:cs="Times New Roman"/>
          <w:bCs/>
          <w:spacing w:val="-2"/>
          <w:sz w:val="20"/>
          <w:szCs w:val="20"/>
        </w:rPr>
        <w:t xml:space="preserve">        Товариство дотримується вимог до капіталу, передбачених чинним  законодавством  України. Станом на 31 грудня 2021 року та 2020 року розмір власного капіталу складається з :</w:t>
      </w:r>
    </w:p>
    <w:p w:rsidR="00762469" w:rsidRPr="00762469" w:rsidRDefault="00762469" w:rsidP="00D00F60">
      <w:pPr>
        <w:widowControl w:val="0"/>
        <w:shd w:val="clear" w:color="auto" w:fill="FFFFFF"/>
        <w:spacing w:after="0" w:line="240" w:lineRule="auto"/>
        <w:jc w:val="right"/>
        <w:rPr>
          <w:rFonts w:ascii="Times New Roman" w:hAnsi="Times New Roman" w:cs="Times New Roman"/>
          <w:bCs/>
          <w:spacing w:val="-2"/>
          <w:sz w:val="20"/>
          <w:szCs w:val="20"/>
        </w:rPr>
      </w:pPr>
      <w:r w:rsidRPr="00762469">
        <w:rPr>
          <w:rFonts w:ascii="Times New Roman" w:hAnsi="Times New Roman" w:cs="Times New Roman"/>
          <w:bCs/>
          <w:spacing w:val="-2"/>
          <w:sz w:val="20"/>
          <w:szCs w:val="20"/>
        </w:rPr>
        <w:t>тис.грн.</w:t>
      </w:r>
    </w:p>
    <w:tbl>
      <w:tblPr>
        <w:tblW w:w="10490" w:type="dxa"/>
        <w:tblInd w:w="40" w:type="dxa"/>
        <w:tblLayout w:type="fixed"/>
        <w:tblCellMar>
          <w:left w:w="40" w:type="dxa"/>
          <w:right w:w="40" w:type="dxa"/>
        </w:tblCellMar>
        <w:tblLook w:val="0000"/>
      </w:tblPr>
      <w:tblGrid>
        <w:gridCol w:w="5103"/>
        <w:gridCol w:w="2694"/>
        <w:gridCol w:w="2693"/>
      </w:tblGrid>
      <w:tr w:rsidR="00762469" w:rsidRPr="00762469" w:rsidTr="00762469">
        <w:trPr>
          <w:trHeight w:hRule="exact" w:val="341"/>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21</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Cs/>
                <w:color w:val="000000"/>
                <w:spacing w:val="-2"/>
                <w:sz w:val="20"/>
                <w:szCs w:val="20"/>
              </w:rPr>
              <w:t xml:space="preserve">Статутний капітал  </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sz w:val="20"/>
                <w:szCs w:val="20"/>
              </w:rPr>
            </w:pPr>
            <w:r w:rsidRPr="00762469">
              <w:rPr>
                <w:rFonts w:ascii="Times New Roman" w:hAnsi="Times New Roman" w:cs="Times New Roman"/>
                <w:sz w:val="20"/>
                <w:szCs w:val="20"/>
              </w:rPr>
              <w:t xml:space="preserve">        49 840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sz w:val="20"/>
                <w:szCs w:val="20"/>
              </w:rPr>
            </w:pPr>
            <w:r w:rsidRPr="00762469">
              <w:rPr>
                <w:rFonts w:ascii="Times New Roman" w:hAnsi="Times New Roman" w:cs="Times New Roman"/>
                <w:sz w:val="20"/>
                <w:szCs w:val="20"/>
              </w:rPr>
              <w:t>49 840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bCs/>
                <w:color w:val="000000"/>
                <w:spacing w:val="-2"/>
                <w:sz w:val="20"/>
                <w:szCs w:val="20"/>
              </w:rPr>
              <w:lastRenderedPageBreak/>
              <w:t>Додатковий капітал</w:t>
            </w:r>
          </w:p>
        </w:tc>
        <w:tc>
          <w:tcPr>
            <w:tcW w:w="2694" w:type="dxa"/>
            <w:tcBorders>
              <w:top w:val="single" w:sz="6" w:space="0" w:color="auto"/>
              <w:left w:val="single" w:sz="6" w:space="0" w:color="auto"/>
              <w:bottom w:val="single" w:sz="6" w:space="0" w:color="auto"/>
              <w:right w:val="single" w:sz="6" w:space="0" w:color="auto"/>
            </w:tcBorders>
            <w:shd w:val="clear" w:color="auto" w:fill="auto"/>
          </w:tcPr>
          <w:p w:rsidR="00762469" w:rsidRPr="00762469" w:rsidRDefault="00762469" w:rsidP="00D00F60">
            <w:pPr>
              <w:widowControl w:val="0"/>
              <w:shd w:val="clear" w:color="auto" w:fill="FFFFFF"/>
              <w:spacing w:after="0" w:line="240" w:lineRule="auto"/>
              <w:ind w:left="629"/>
              <w:rPr>
                <w:rFonts w:ascii="Times New Roman" w:hAnsi="Times New Roman" w:cs="Times New Roman"/>
                <w:bCs/>
                <w:color w:val="000000"/>
                <w:sz w:val="20"/>
                <w:szCs w:val="20"/>
              </w:rPr>
            </w:pPr>
            <w:r w:rsidRPr="00762469">
              <w:rPr>
                <w:rFonts w:ascii="Times New Roman" w:hAnsi="Times New Roman" w:cs="Times New Roman"/>
                <w:bCs/>
                <w:color w:val="000000"/>
                <w:sz w:val="20"/>
                <w:szCs w:val="20"/>
              </w:rPr>
              <w:t xml:space="preserve">         7 222</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762469" w:rsidRPr="00762469" w:rsidRDefault="00762469" w:rsidP="00D00F60">
            <w:pPr>
              <w:widowControl w:val="0"/>
              <w:shd w:val="clear" w:color="auto" w:fill="FFFFFF"/>
              <w:spacing w:after="0" w:line="240" w:lineRule="auto"/>
              <w:jc w:val="center"/>
              <w:rPr>
                <w:rFonts w:ascii="Times New Roman" w:hAnsi="Times New Roman" w:cs="Times New Roman"/>
                <w:color w:val="000000"/>
                <w:sz w:val="20"/>
                <w:szCs w:val="20"/>
              </w:rPr>
            </w:pPr>
            <w:r w:rsidRPr="00762469">
              <w:rPr>
                <w:rFonts w:ascii="Times New Roman" w:hAnsi="Times New Roman" w:cs="Times New Roman"/>
                <w:bCs/>
                <w:color w:val="000000"/>
                <w:sz w:val="20"/>
                <w:szCs w:val="20"/>
              </w:rPr>
              <w:t xml:space="preserve"> 7 222</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Cs/>
                <w:color w:val="000000"/>
                <w:spacing w:val="-2"/>
                <w:sz w:val="20"/>
                <w:szCs w:val="20"/>
              </w:rPr>
              <w:t>Резервний капітал</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1 126</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1 039</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Cs/>
                <w:color w:val="000000"/>
                <w:spacing w:val="-2"/>
                <w:sz w:val="20"/>
                <w:szCs w:val="20"/>
              </w:rPr>
              <w:t>Нерозподілений прибуток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Cs/>
                <w:sz w:val="20"/>
                <w:szCs w:val="20"/>
              </w:rPr>
            </w:pPr>
            <w:r w:rsidRPr="00762469">
              <w:rPr>
                <w:rFonts w:ascii="Times New Roman" w:hAnsi="Times New Roman" w:cs="Times New Roman"/>
                <w:bCs/>
                <w:sz w:val="20"/>
                <w:szCs w:val="20"/>
              </w:rPr>
              <w:t xml:space="preserve">         5 584</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Cs/>
                <w:sz w:val="20"/>
                <w:szCs w:val="20"/>
              </w:rPr>
            </w:pPr>
            <w:r w:rsidRPr="00762469">
              <w:rPr>
                <w:rFonts w:ascii="Times New Roman" w:hAnsi="Times New Roman" w:cs="Times New Roman"/>
                <w:bCs/>
                <w:sz w:val="20"/>
                <w:szCs w:val="20"/>
              </w:rPr>
              <w:t>1 370</w:t>
            </w:r>
          </w:p>
        </w:tc>
      </w:tr>
      <w:tr w:rsidR="00762469" w:rsidRPr="00762469" w:rsidTr="00762469">
        <w:trPr>
          <w:trHeight w:hRule="exact" w:val="307"/>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b/>
                <w:bCs/>
                <w:sz w:val="20"/>
                <w:szCs w:val="20"/>
              </w:rPr>
              <w:t>Всього</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629"/>
              <w:rPr>
                <w:rFonts w:ascii="Times New Roman" w:hAnsi="Times New Roman" w:cs="Times New Roman"/>
                <w:b/>
                <w:bCs/>
                <w:sz w:val="20"/>
                <w:szCs w:val="20"/>
              </w:rPr>
            </w:pPr>
            <w:r w:rsidRPr="00762469">
              <w:rPr>
                <w:rFonts w:ascii="Times New Roman" w:hAnsi="Times New Roman" w:cs="Times New Roman"/>
                <w:b/>
                <w:bCs/>
                <w:sz w:val="20"/>
                <w:szCs w:val="20"/>
              </w:rPr>
              <w:t xml:space="preserve">        63 772</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b/>
                <w:sz w:val="20"/>
                <w:szCs w:val="20"/>
              </w:rPr>
            </w:pPr>
            <w:r w:rsidRPr="00762469">
              <w:rPr>
                <w:rFonts w:ascii="Times New Roman" w:hAnsi="Times New Roman" w:cs="Times New Roman"/>
                <w:b/>
                <w:bCs/>
                <w:sz w:val="20"/>
                <w:szCs w:val="20"/>
              </w:rPr>
              <w:t xml:space="preserve">  59 471</w:t>
            </w:r>
          </w:p>
        </w:tc>
      </w:tr>
    </w:tbl>
    <w:p w:rsidR="00762469" w:rsidRPr="00762469" w:rsidRDefault="00762469" w:rsidP="00D00F60">
      <w:pPr>
        <w:widowControl w:val="0"/>
        <w:shd w:val="clear" w:color="auto" w:fill="FFFFFF"/>
        <w:spacing w:after="0" w:line="240" w:lineRule="auto"/>
        <w:ind w:left="360"/>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Статутний капітал</w:t>
      </w:r>
    </w:p>
    <w:p w:rsidR="00762469" w:rsidRPr="00762469" w:rsidRDefault="00762469" w:rsidP="00D00F60">
      <w:pPr>
        <w:widowControl w:val="0"/>
        <w:shd w:val="clear" w:color="auto" w:fill="FFFFFF"/>
        <w:autoSpaceDE w:val="0"/>
        <w:autoSpaceDN w:val="0"/>
        <w:adjustRightInd w:val="0"/>
        <w:spacing w:after="0" w:line="240" w:lineRule="auto"/>
        <w:ind w:firstLine="35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Станом  на 31 грудня 2021 року зареєстрований та сплачений капітал складає  49 840 320 грн. і складається з           3 088 000 простих акцій з номінальною вартістю 16,14 грн. за акцію. Усі акції мають рівні права голосу, права на отримання дивідендів та повернення капіталу. </w:t>
      </w:r>
    </w:p>
    <w:p w:rsidR="00762469" w:rsidRPr="00762469" w:rsidRDefault="00762469" w:rsidP="00D00F60">
      <w:pPr>
        <w:widowControl w:val="0"/>
        <w:shd w:val="clear" w:color="auto" w:fill="FFFFFF"/>
        <w:spacing w:after="0" w:line="240" w:lineRule="auto"/>
        <w:ind w:firstLine="360"/>
        <w:jc w:val="both"/>
        <w:rPr>
          <w:rFonts w:ascii="Times New Roman" w:hAnsi="Times New Roman" w:cs="Times New Roman"/>
          <w:bCs/>
          <w:spacing w:val="-2"/>
          <w:sz w:val="20"/>
          <w:szCs w:val="20"/>
        </w:rPr>
      </w:pPr>
      <w:r w:rsidRPr="00762469">
        <w:rPr>
          <w:rFonts w:ascii="Times New Roman" w:hAnsi="Times New Roman" w:cs="Times New Roman"/>
          <w:b/>
          <w:bCs/>
          <w:i/>
          <w:spacing w:val="-2"/>
          <w:sz w:val="20"/>
          <w:szCs w:val="20"/>
        </w:rPr>
        <w:t xml:space="preserve">Додатковий капітал </w:t>
      </w:r>
      <w:r w:rsidRPr="00762469">
        <w:rPr>
          <w:rFonts w:ascii="Times New Roman" w:hAnsi="Times New Roman" w:cs="Times New Roman"/>
          <w:bCs/>
          <w:spacing w:val="-2"/>
          <w:sz w:val="20"/>
          <w:szCs w:val="20"/>
        </w:rPr>
        <w:t xml:space="preserve"> складається з емісійного доходу, отриманого в результаті перевищення фактичної ціни розміщення акцій над їх номінальною вартістю.</w:t>
      </w:r>
    </w:p>
    <w:p w:rsidR="00762469" w:rsidRPr="00762469" w:rsidRDefault="00762469" w:rsidP="00D00F60">
      <w:pPr>
        <w:widowControl w:val="0"/>
        <w:shd w:val="clear" w:color="auto" w:fill="FFFFFF"/>
        <w:spacing w:after="0" w:line="240" w:lineRule="auto"/>
        <w:ind w:left="360"/>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Резервний капітал</w:t>
      </w:r>
    </w:p>
    <w:p w:rsidR="00762469" w:rsidRPr="00762469" w:rsidRDefault="00762469" w:rsidP="00D00F60">
      <w:pPr>
        <w:widowControl w:val="0"/>
        <w:spacing w:after="0" w:line="240" w:lineRule="auto"/>
        <w:ind w:firstLine="284"/>
        <w:jc w:val="both"/>
        <w:rPr>
          <w:rFonts w:ascii="Times New Roman" w:hAnsi="Times New Roman" w:cs="Times New Roman"/>
          <w:b/>
          <w:bCs/>
          <w:spacing w:val="-2"/>
          <w:sz w:val="20"/>
          <w:szCs w:val="20"/>
        </w:rPr>
      </w:pPr>
      <w:r w:rsidRPr="00762469">
        <w:rPr>
          <w:rFonts w:ascii="Times New Roman" w:hAnsi="Times New Roman" w:cs="Times New Roman"/>
          <w:sz w:val="20"/>
          <w:szCs w:val="20"/>
        </w:rPr>
        <w:t xml:space="preserve">  Розмір відрахувань до резервного фонду не менше 5% суми прибутку Компанії. Резервний (страховий) фонд за рішенням загальних зборів Акціонерів і в порядку, визначеному Наглядовою Радою, може використовуватися на покриття збитків від діяльності Компанії, виплату дивідендів і на інші цілі, які не порушують українське законодавство. </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7.15. Довгострокові зобов’язання                                                                                                                                           </w:t>
      </w:r>
      <w:r w:rsidRPr="00762469">
        <w:rPr>
          <w:rFonts w:ascii="Times New Roman" w:hAnsi="Times New Roman" w:cs="Times New Roman"/>
          <w:bCs/>
          <w:spacing w:val="-2"/>
          <w:sz w:val="20"/>
          <w:szCs w:val="20"/>
        </w:rPr>
        <w:t>тис.грн.</w:t>
      </w:r>
    </w:p>
    <w:tbl>
      <w:tblPr>
        <w:tblW w:w="0" w:type="auto"/>
        <w:tblInd w:w="40" w:type="dxa"/>
        <w:tblLayout w:type="fixed"/>
        <w:tblCellMar>
          <w:left w:w="40" w:type="dxa"/>
          <w:right w:w="40" w:type="dxa"/>
        </w:tblCellMar>
        <w:tblLook w:val="0000"/>
      </w:tblPr>
      <w:tblGrid>
        <w:gridCol w:w="3989"/>
        <w:gridCol w:w="3382"/>
        <w:gridCol w:w="2977"/>
      </w:tblGrid>
      <w:tr w:rsidR="00762469" w:rsidRPr="00762469" w:rsidTr="00762469">
        <w:trPr>
          <w:trHeight w:hRule="exact" w:val="432"/>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3382"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21</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283"/>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pacing w:val="-2"/>
                <w:sz w:val="20"/>
                <w:szCs w:val="20"/>
              </w:rPr>
              <w:t>Резерв незароблених премій</w:t>
            </w:r>
          </w:p>
        </w:tc>
        <w:tc>
          <w:tcPr>
            <w:tcW w:w="338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 xml:space="preserve">                             3 907</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r w:rsidRPr="00762469">
              <w:rPr>
                <w:rFonts w:ascii="Times New Roman" w:hAnsi="Times New Roman" w:cs="Times New Roman"/>
                <w:sz w:val="20"/>
                <w:szCs w:val="20"/>
              </w:rPr>
              <w:t xml:space="preserve">                       31 307</w:t>
            </w:r>
          </w:p>
        </w:tc>
      </w:tr>
      <w:tr w:rsidR="00762469" w:rsidRPr="00762469" w:rsidTr="00762469">
        <w:trPr>
          <w:trHeight w:hRule="exact" w:val="286"/>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pacing w:val="-2"/>
                <w:sz w:val="20"/>
                <w:szCs w:val="20"/>
              </w:rPr>
            </w:pPr>
            <w:r w:rsidRPr="00762469">
              <w:rPr>
                <w:rFonts w:ascii="Times New Roman" w:hAnsi="Times New Roman" w:cs="Times New Roman"/>
                <w:spacing w:val="-2"/>
                <w:sz w:val="20"/>
                <w:szCs w:val="20"/>
              </w:rPr>
              <w:t>Резерв заявлених, але не виплачених збитків</w:t>
            </w:r>
          </w:p>
        </w:tc>
        <w:tc>
          <w:tcPr>
            <w:tcW w:w="338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sz w:val="20"/>
                <w:szCs w:val="20"/>
              </w:rPr>
            </w:pPr>
            <w:r w:rsidRPr="00762469">
              <w:rPr>
                <w:rFonts w:ascii="Times New Roman" w:hAnsi="Times New Roman" w:cs="Times New Roman"/>
                <w:sz w:val="20"/>
                <w:szCs w:val="20"/>
              </w:rPr>
              <w:t xml:space="preserve">              2 072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sz w:val="20"/>
                <w:szCs w:val="20"/>
              </w:rPr>
            </w:pPr>
            <w:r w:rsidRPr="00762469">
              <w:rPr>
                <w:rFonts w:ascii="Times New Roman" w:hAnsi="Times New Roman" w:cs="Times New Roman"/>
                <w:sz w:val="20"/>
                <w:szCs w:val="20"/>
              </w:rPr>
              <w:t xml:space="preserve">        1553</w:t>
            </w:r>
          </w:p>
        </w:tc>
      </w:tr>
      <w:tr w:rsidR="00762469" w:rsidRPr="00762469" w:rsidTr="00762469">
        <w:trPr>
          <w:trHeight w:hRule="exact" w:val="286"/>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pacing w:val="-2"/>
                <w:sz w:val="20"/>
                <w:szCs w:val="20"/>
              </w:rPr>
            </w:pPr>
            <w:r w:rsidRPr="00762469">
              <w:rPr>
                <w:rFonts w:ascii="Times New Roman" w:hAnsi="Times New Roman" w:cs="Times New Roman"/>
                <w:spacing w:val="-2"/>
                <w:sz w:val="20"/>
                <w:szCs w:val="20"/>
              </w:rPr>
              <w:t>Резерв збитків, які виникли, але не заявлені</w:t>
            </w:r>
          </w:p>
        </w:tc>
        <w:tc>
          <w:tcPr>
            <w:tcW w:w="338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sz w:val="20"/>
                <w:szCs w:val="20"/>
              </w:rPr>
            </w:pPr>
            <w:r w:rsidRPr="00762469">
              <w:rPr>
                <w:rFonts w:ascii="Times New Roman" w:hAnsi="Times New Roman" w:cs="Times New Roman"/>
                <w:sz w:val="20"/>
                <w:szCs w:val="20"/>
              </w:rPr>
              <w:t xml:space="preserve">               161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sz w:val="20"/>
                <w:szCs w:val="20"/>
              </w:rPr>
            </w:pPr>
            <w:r w:rsidRPr="00762469">
              <w:rPr>
                <w:rFonts w:ascii="Times New Roman" w:hAnsi="Times New Roman" w:cs="Times New Roman"/>
                <w:sz w:val="20"/>
                <w:szCs w:val="20"/>
              </w:rPr>
              <w:t xml:space="preserve">           -</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7.16.Довгострокові забезпечення                                                                                                                                            </w:t>
      </w:r>
      <w:r w:rsidRPr="00762469">
        <w:rPr>
          <w:rFonts w:ascii="Times New Roman" w:hAnsi="Times New Roman" w:cs="Times New Roman"/>
          <w:bCs/>
          <w:spacing w:val="-2"/>
          <w:sz w:val="20"/>
          <w:szCs w:val="20"/>
        </w:rPr>
        <w:t>тис.грн.</w:t>
      </w:r>
    </w:p>
    <w:tbl>
      <w:tblPr>
        <w:tblW w:w="0" w:type="auto"/>
        <w:tblInd w:w="40" w:type="dxa"/>
        <w:tblLayout w:type="fixed"/>
        <w:tblCellMar>
          <w:left w:w="40" w:type="dxa"/>
          <w:right w:w="40" w:type="dxa"/>
        </w:tblCellMar>
        <w:tblLook w:val="0000"/>
      </w:tblPr>
      <w:tblGrid>
        <w:gridCol w:w="3989"/>
        <w:gridCol w:w="3382"/>
        <w:gridCol w:w="2977"/>
      </w:tblGrid>
      <w:tr w:rsidR="00762469" w:rsidRPr="00762469" w:rsidTr="00762469">
        <w:trPr>
          <w:trHeight w:hRule="exact" w:val="392"/>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3382"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rPr>
                <w:rFonts w:ascii="Times New Roman" w:hAnsi="Times New Roman" w:cs="Times New Roman"/>
                <w:sz w:val="20"/>
                <w:szCs w:val="20"/>
                <w:lang w:val="en-US"/>
              </w:rPr>
            </w:pPr>
            <w:r w:rsidRPr="00762469">
              <w:rPr>
                <w:rFonts w:ascii="Times New Roman" w:hAnsi="Times New Roman" w:cs="Times New Roman"/>
                <w:b/>
                <w:bCs/>
                <w:sz w:val="20"/>
                <w:szCs w:val="20"/>
              </w:rPr>
              <w:t xml:space="preserve">                                     20</w:t>
            </w:r>
            <w:r w:rsidRPr="00762469">
              <w:rPr>
                <w:rFonts w:ascii="Times New Roman" w:hAnsi="Times New Roman" w:cs="Times New Roman"/>
                <w:b/>
                <w:bCs/>
                <w:sz w:val="20"/>
                <w:szCs w:val="20"/>
                <w:lang w:val="en-US"/>
              </w:rPr>
              <w:t>21</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rPr>
                <w:rFonts w:ascii="Times New Roman" w:hAnsi="Times New Roman" w:cs="Times New Roman"/>
                <w:sz w:val="20"/>
                <w:szCs w:val="20"/>
                <w:lang w:val="en-US"/>
              </w:rPr>
            </w:pPr>
            <w:r w:rsidRPr="00762469">
              <w:rPr>
                <w:rFonts w:ascii="Times New Roman" w:hAnsi="Times New Roman" w:cs="Times New Roman"/>
                <w:b/>
                <w:bCs/>
                <w:sz w:val="20"/>
                <w:szCs w:val="20"/>
              </w:rPr>
              <w:t xml:space="preserve">                              20</w:t>
            </w:r>
            <w:r w:rsidRPr="00762469">
              <w:rPr>
                <w:rFonts w:ascii="Times New Roman" w:hAnsi="Times New Roman" w:cs="Times New Roman"/>
                <w:b/>
                <w:bCs/>
                <w:sz w:val="20"/>
                <w:szCs w:val="20"/>
                <w:lang w:val="en-US"/>
              </w:rPr>
              <w:t>20</w:t>
            </w:r>
          </w:p>
        </w:tc>
      </w:tr>
      <w:tr w:rsidR="00762469" w:rsidRPr="00762469" w:rsidTr="00762469">
        <w:trPr>
          <w:trHeight w:hRule="exact" w:val="290"/>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pacing w:val="-2"/>
                <w:sz w:val="20"/>
                <w:szCs w:val="20"/>
              </w:rPr>
            </w:pPr>
            <w:r w:rsidRPr="00762469">
              <w:rPr>
                <w:rFonts w:ascii="Times New Roman" w:hAnsi="Times New Roman" w:cs="Times New Roman"/>
                <w:sz w:val="20"/>
                <w:szCs w:val="20"/>
              </w:rPr>
              <w:t>Забезпечення  (резерв) відпусток</w:t>
            </w:r>
          </w:p>
        </w:tc>
        <w:tc>
          <w:tcPr>
            <w:tcW w:w="3382"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763"/>
              <w:rPr>
                <w:rFonts w:ascii="Times New Roman" w:hAnsi="Times New Roman" w:cs="Times New Roman"/>
                <w:sz w:val="20"/>
                <w:szCs w:val="20"/>
              </w:rPr>
            </w:pPr>
            <w:r w:rsidRPr="00762469">
              <w:rPr>
                <w:rFonts w:ascii="Times New Roman" w:hAnsi="Times New Roman" w:cs="Times New Roman"/>
                <w:sz w:val="20"/>
                <w:szCs w:val="20"/>
              </w:rPr>
              <w:t xml:space="preserve">                69</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830"/>
              <w:rPr>
                <w:rFonts w:ascii="Times New Roman" w:hAnsi="Times New Roman" w:cs="Times New Roman"/>
                <w:sz w:val="20"/>
                <w:szCs w:val="20"/>
                <w:lang w:val="en-US"/>
              </w:rPr>
            </w:pPr>
            <w:r w:rsidRPr="00762469">
              <w:rPr>
                <w:rFonts w:ascii="Times New Roman" w:hAnsi="Times New Roman" w:cs="Times New Roman"/>
                <w:sz w:val="20"/>
                <w:szCs w:val="20"/>
                <w:lang w:val="en-US"/>
              </w:rPr>
              <w:t xml:space="preserve">      59</w:t>
            </w:r>
          </w:p>
        </w:tc>
      </w:tr>
    </w:tbl>
    <w:p w:rsidR="00762469" w:rsidRPr="00762469" w:rsidRDefault="00762469" w:rsidP="00D00F60">
      <w:pPr>
        <w:widowControl w:val="0"/>
        <w:shd w:val="clear" w:color="auto" w:fill="FFFFFF"/>
        <w:spacing w:after="0" w:line="240" w:lineRule="auto"/>
        <w:jc w:val="both"/>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7.17. Поточні зобов’язання  </w:t>
      </w:r>
      <w:r w:rsidRPr="00762469">
        <w:rPr>
          <w:rFonts w:ascii="Times New Roman" w:hAnsi="Times New Roman" w:cs="Times New Roman"/>
          <w:bCs/>
          <w:spacing w:val="-2"/>
          <w:sz w:val="20"/>
          <w:szCs w:val="20"/>
        </w:rPr>
        <w:t>також складаються з кредиторської заборгованості за страховою діяльністю по розрахункам  з страховими агентами , страхувальниками, перестраховиками, по шістьом  контрагентам.</w:t>
      </w:r>
    </w:p>
    <w:p w:rsidR="00762469" w:rsidRPr="00762469" w:rsidRDefault="00762469" w:rsidP="00D00F60">
      <w:pPr>
        <w:widowControl w:val="0"/>
        <w:shd w:val="clear" w:color="auto" w:fill="FFFFFF"/>
        <w:spacing w:after="0" w:line="240" w:lineRule="auto"/>
        <w:jc w:val="both"/>
        <w:rPr>
          <w:rFonts w:ascii="Times New Roman" w:hAnsi="Times New Roman" w:cs="Times New Roman"/>
          <w:b/>
          <w:bCs/>
          <w:spacing w:val="-2"/>
          <w:sz w:val="20"/>
          <w:szCs w:val="20"/>
        </w:rPr>
      </w:pPr>
      <w:r w:rsidRPr="00762469">
        <w:rPr>
          <w:rFonts w:ascii="Times New Roman" w:hAnsi="Times New Roman" w:cs="Times New Roman"/>
          <w:bCs/>
          <w:spacing w:val="-2"/>
          <w:sz w:val="20"/>
          <w:szCs w:val="20"/>
        </w:rPr>
        <w:t>тис.грн.</w:t>
      </w:r>
    </w:p>
    <w:tbl>
      <w:tblPr>
        <w:tblW w:w="0" w:type="auto"/>
        <w:tblInd w:w="40" w:type="dxa"/>
        <w:tblLayout w:type="fixed"/>
        <w:tblCellMar>
          <w:left w:w="40" w:type="dxa"/>
          <w:right w:w="40" w:type="dxa"/>
        </w:tblCellMar>
        <w:tblLook w:val="0000"/>
      </w:tblPr>
      <w:tblGrid>
        <w:gridCol w:w="3969"/>
        <w:gridCol w:w="116"/>
        <w:gridCol w:w="3286"/>
        <w:gridCol w:w="2977"/>
      </w:tblGrid>
      <w:tr w:rsidR="00762469" w:rsidRPr="00762469" w:rsidTr="00762469">
        <w:trPr>
          <w:trHeight w:hRule="exact" w:val="370"/>
        </w:trPr>
        <w:tc>
          <w:tcPr>
            <w:tcW w:w="3969" w:type="dxa"/>
            <w:tcBorders>
              <w:top w:val="single" w:sz="6" w:space="0" w:color="auto"/>
              <w:left w:val="single" w:sz="6" w:space="0" w:color="auto"/>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116" w:type="dxa"/>
            <w:tcBorders>
              <w:top w:val="single" w:sz="6" w:space="0" w:color="auto"/>
              <w:left w:val="nil"/>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sz w:val="20"/>
                <w:szCs w:val="20"/>
              </w:rPr>
            </w:pPr>
          </w:p>
        </w:tc>
        <w:tc>
          <w:tcPr>
            <w:tcW w:w="3286"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rPr>
                <w:rFonts w:ascii="Times New Roman" w:hAnsi="Times New Roman" w:cs="Times New Roman"/>
                <w:sz w:val="20"/>
                <w:szCs w:val="20"/>
                <w:lang w:val="en-US"/>
              </w:rPr>
            </w:pPr>
            <w:r w:rsidRPr="00762469">
              <w:rPr>
                <w:rFonts w:ascii="Times New Roman" w:hAnsi="Times New Roman" w:cs="Times New Roman"/>
                <w:b/>
                <w:bCs/>
                <w:sz w:val="20"/>
                <w:szCs w:val="20"/>
              </w:rPr>
              <w:t xml:space="preserve">                                  20</w:t>
            </w:r>
            <w:r w:rsidRPr="00762469">
              <w:rPr>
                <w:rFonts w:ascii="Times New Roman" w:hAnsi="Times New Roman" w:cs="Times New Roman"/>
                <w:b/>
                <w:bCs/>
                <w:sz w:val="20"/>
                <w:szCs w:val="20"/>
                <w:lang w:val="en-US"/>
              </w:rPr>
              <w:t>21</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62469" w:rsidRPr="00762469" w:rsidRDefault="00762469" w:rsidP="00D00F60">
            <w:pPr>
              <w:widowControl w:val="0"/>
              <w:spacing w:after="0" w:line="240" w:lineRule="auto"/>
              <w:ind w:left="318" w:hanging="318"/>
              <w:jc w:val="center"/>
              <w:rPr>
                <w:rFonts w:ascii="Times New Roman" w:hAnsi="Times New Roman" w:cs="Times New Roman"/>
                <w:sz w:val="20"/>
                <w:szCs w:val="20"/>
                <w:lang w:val="en-US"/>
              </w:rPr>
            </w:pPr>
            <w:r w:rsidRPr="00762469">
              <w:rPr>
                <w:rFonts w:ascii="Times New Roman" w:hAnsi="Times New Roman" w:cs="Times New Roman"/>
                <w:b/>
                <w:bCs/>
                <w:sz w:val="20"/>
                <w:szCs w:val="20"/>
              </w:rPr>
              <w:t>20</w:t>
            </w:r>
            <w:r w:rsidRPr="00762469">
              <w:rPr>
                <w:rFonts w:ascii="Times New Roman" w:hAnsi="Times New Roman" w:cs="Times New Roman"/>
                <w:b/>
                <w:bCs/>
                <w:sz w:val="20"/>
                <w:szCs w:val="20"/>
                <w:lang w:val="en-US"/>
              </w:rPr>
              <w:t>20</w:t>
            </w:r>
          </w:p>
        </w:tc>
      </w:tr>
      <w:tr w:rsidR="00762469" w:rsidRPr="00762469" w:rsidTr="00762469">
        <w:trPr>
          <w:trHeight w:hRule="exact" w:val="506"/>
        </w:trPr>
        <w:tc>
          <w:tcPr>
            <w:tcW w:w="3969" w:type="dxa"/>
            <w:tcBorders>
              <w:top w:val="single" w:sz="6" w:space="0" w:color="auto"/>
              <w:left w:val="single" w:sz="6" w:space="0" w:color="auto"/>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pacing w:val="-2"/>
                <w:sz w:val="20"/>
                <w:szCs w:val="20"/>
              </w:rPr>
            </w:pPr>
            <w:r w:rsidRPr="00762469">
              <w:rPr>
                <w:rFonts w:ascii="Times New Roman" w:hAnsi="Times New Roman" w:cs="Times New Roman"/>
                <w:color w:val="000000"/>
                <w:spacing w:val="-2"/>
                <w:sz w:val="20"/>
                <w:szCs w:val="20"/>
              </w:rPr>
              <w:t>Кредиторська заборгованість за товари,</w:t>
            </w:r>
          </w:p>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pacing w:val="-2"/>
                <w:sz w:val="20"/>
                <w:szCs w:val="20"/>
              </w:rPr>
              <w:t>послуги</w:t>
            </w:r>
          </w:p>
        </w:tc>
        <w:tc>
          <w:tcPr>
            <w:tcW w:w="116" w:type="dxa"/>
            <w:tcBorders>
              <w:top w:val="single" w:sz="6" w:space="0" w:color="auto"/>
              <w:left w:val="nil"/>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ind w:left="470"/>
              <w:rPr>
                <w:rFonts w:ascii="Times New Roman" w:hAnsi="Times New Roman" w:cs="Times New Roman"/>
                <w:color w:val="000000"/>
                <w:sz w:val="20"/>
                <w:szCs w:val="20"/>
                <w:lang w:val="en-US"/>
              </w:rPr>
            </w:pPr>
            <w:r w:rsidRPr="00762469">
              <w:rPr>
                <w:rFonts w:ascii="Times New Roman" w:hAnsi="Times New Roman" w:cs="Times New Roman"/>
                <w:color w:val="000000"/>
                <w:sz w:val="20"/>
                <w:szCs w:val="20"/>
              </w:rPr>
              <w:t xml:space="preserve">                   21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color w:val="000000"/>
                <w:sz w:val="20"/>
                <w:szCs w:val="20"/>
                <w:lang w:val="en-US"/>
              </w:rPr>
            </w:pPr>
            <w:r w:rsidRPr="00762469">
              <w:rPr>
                <w:rFonts w:ascii="Times New Roman" w:hAnsi="Times New Roman" w:cs="Times New Roman"/>
                <w:color w:val="000000"/>
                <w:sz w:val="20"/>
                <w:szCs w:val="20"/>
                <w:lang w:val="en-US"/>
              </w:rPr>
              <w:t>1</w:t>
            </w:r>
          </w:p>
        </w:tc>
      </w:tr>
      <w:tr w:rsidR="00762469" w:rsidRPr="00762469" w:rsidTr="00762469">
        <w:trPr>
          <w:trHeight w:hRule="exact" w:val="490"/>
        </w:trPr>
        <w:tc>
          <w:tcPr>
            <w:tcW w:w="3969" w:type="dxa"/>
            <w:tcBorders>
              <w:top w:val="single" w:sz="6" w:space="0" w:color="auto"/>
              <w:left w:val="single" w:sz="6" w:space="0" w:color="auto"/>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pacing w:val="-2"/>
                <w:sz w:val="20"/>
                <w:szCs w:val="20"/>
              </w:rPr>
              <w:t xml:space="preserve">Кредиторська заборгованість </w:t>
            </w:r>
            <w:r w:rsidRPr="00762469">
              <w:rPr>
                <w:rFonts w:ascii="Times New Roman" w:hAnsi="Times New Roman" w:cs="Times New Roman"/>
                <w:color w:val="000000"/>
                <w:sz w:val="20"/>
                <w:szCs w:val="20"/>
              </w:rPr>
              <w:t>за договорами страхування, перестрахування</w:t>
            </w:r>
          </w:p>
        </w:tc>
        <w:tc>
          <w:tcPr>
            <w:tcW w:w="116" w:type="dxa"/>
            <w:tcBorders>
              <w:top w:val="single" w:sz="6" w:space="0" w:color="auto"/>
              <w:left w:val="nil"/>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16 428</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color w:val="000000"/>
                <w:sz w:val="20"/>
                <w:szCs w:val="20"/>
              </w:rPr>
            </w:pPr>
            <w:r w:rsidRPr="00762469">
              <w:rPr>
                <w:rFonts w:ascii="Times New Roman" w:hAnsi="Times New Roman" w:cs="Times New Roman"/>
                <w:color w:val="000000"/>
                <w:sz w:val="20"/>
                <w:szCs w:val="20"/>
              </w:rPr>
              <w:t>9 337</w:t>
            </w:r>
          </w:p>
        </w:tc>
      </w:tr>
      <w:tr w:rsidR="00762469" w:rsidRPr="00762469" w:rsidTr="00762469">
        <w:trPr>
          <w:trHeight w:hRule="exact" w:val="490"/>
        </w:trPr>
        <w:tc>
          <w:tcPr>
            <w:tcW w:w="3969" w:type="dxa"/>
            <w:tcBorders>
              <w:top w:val="single" w:sz="6" w:space="0" w:color="auto"/>
              <w:left w:val="single" w:sz="6" w:space="0" w:color="auto"/>
              <w:bottom w:val="single" w:sz="6" w:space="0" w:color="auto"/>
              <w:right w:val="nil"/>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Заборгованість за податками  з бюджетом (податок на прибуток)</w:t>
            </w:r>
          </w:p>
        </w:tc>
        <w:tc>
          <w:tcPr>
            <w:tcW w:w="116" w:type="dxa"/>
            <w:tcBorders>
              <w:top w:val="single" w:sz="6" w:space="0" w:color="auto"/>
              <w:left w:val="nil"/>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p>
        </w:tc>
        <w:tc>
          <w:tcPr>
            <w:tcW w:w="3286"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17 903</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62469" w:rsidRPr="00762469" w:rsidRDefault="00762469" w:rsidP="00D00F60">
            <w:pPr>
              <w:widowControl w:val="0"/>
              <w:shd w:val="clear" w:color="auto" w:fill="FFFFFF"/>
              <w:spacing w:after="0" w:line="240" w:lineRule="auto"/>
              <w:jc w:val="center"/>
              <w:rPr>
                <w:rFonts w:ascii="Times New Roman" w:hAnsi="Times New Roman" w:cs="Times New Roman"/>
                <w:color w:val="000000"/>
                <w:sz w:val="20"/>
                <w:szCs w:val="20"/>
              </w:rPr>
            </w:pPr>
            <w:r w:rsidRPr="00762469">
              <w:rPr>
                <w:rFonts w:ascii="Times New Roman" w:hAnsi="Times New Roman" w:cs="Times New Roman"/>
                <w:color w:val="000000"/>
                <w:sz w:val="20"/>
                <w:szCs w:val="20"/>
              </w:rPr>
              <w:t>3 805</w:t>
            </w:r>
          </w:p>
        </w:tc>
      </w:tr>
    </w:tbl>
    <w:p w:rsidR="00762469" w:rsidRPr="00762469" w:rsidRDefault="00762469" w:rsidP="00D00F60">
      <w:pPr>
        <w:widowControl w:val="0"/>
        <w:shd w:val="clear" w:color="auto" w:fill="FFFFFF"/>
        <w:spacing w:after="0" w:line="240" w:lineRule="auto"/>
        <w:rPr>
          <w:rFonts w:ascii="Times New Roman" w:hAnsi="Times New Roman" w:cs="Times New Roman"/>
          <w:b/>
          <w:bCs/>
          <w:color w:val="000000"/>
          <w:spacing w:val="-2"/>
          <w:sz w:val="20"/>
          <w:szCs w:val="20"/>
        </w:rPr>
      </w:pP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8. Розкриття іншої інформації</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8.1 Умовні зобов'язання.</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8.1.1. Судові позови</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sz w:val="20"/>
          <w:szCs w:val="20"/>
        </w:rPr>
        <w:t>Товариство не має судових справ.</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8.1.2. Оподаткування</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Внаслідок наявності в українському податковому законодавстві положень, які дозволяють більш ніж один варіант тлумачення, а також через практику, що склалася в нестабільному економічному середовищі, за якої податкові органи довільно тлумачать аспекти економічної діяльності, у разі, якщо податкові ограни піддадуть сумніву певне тлумачення, засноване на оцінці керівництва економічної діяльності Товариства, ймовірно, що Товариство змушене буде сплатити додаткові податки, штрафи та пені. Така невизначеність може вплинути на вартість фінансових інструментів, втрати та резерви під знецінення, а також на ринковий рівень цін на угоди. 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8.1.3. Ступінь повернення дебіторської заборгованості та інших фінансових активів</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Внаслідок ситуації, яка склалась в економіці України, а також як результат економічної та політичної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color w:val="FF0000"/>
          <w:sz w:val="20"/>
          <w:szCs w:val="20"/>
        </w:rPr>
      </w:pPr>
      <w:r w:rsidRPr="00762469">
        <w:rPr>
          <w:rFonts w:ascii="Times New Roman" w:hAnsi="Times New Roman" w:cs="Times New Roman"/>
          <w:sz w:val="20"/>
          <w:szCs w:val="20"/>
        </w:rPr>
        <w:t xml:space="preserve">Ступінь повернення цих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w:t>
      </w:r>
      <w:r w:rsidRPr="00762469">
        <w:rPr>
          <w:rFonts w:ascii="Times New Roman" w:hAnsi="Times New Roman" w:cs="Times New Roman"/>
          <w:sz w:val="20"/>
          <w:szCs w:val="20"/>
        </w:rPr>
        <w:lastRenderedPageBreak/>
        <w:t>та інформації, кредитний ризик для фінансових активів Товариства визначений як дуже низький, тому кредитний збиток не був визнаний при оцінці цих активів. Враховуючи той факт, що поточна дебіторська заборгованість буде погашена у 1 кварталі 2022 року, а строк розміщення коштів на депозитних рахунках є короткостроковим, дата повернення вкладу 05 січня 2022 року, 12 січня 2022 року, 24 січня 2022 року, 04 березня 2022 року та 05 квітня 2022 року, очікуваний кредитний збиток Товариства визнаний при оцінці цього фінансового активу становить «0».</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8.2 Розкриття інформації про пов'язані сторони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До пов'язаних сторін або операцій з пов'язаними сторонами належать:</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підприємства, які прямо або опосередковано контролюють або перебувають під контролем, або ж перебувають під спільним контролем разом з </w:t>
      </w:r>
      <w:r w:rsidRPr="00762469">
        <w:rPr>
          <w:sz w:val="20"/>
          <w:szCs w:val="20"/>
        </w:rPr>
        <w:t>Товариств</w:t>
      </w:r>
      <w:r w:rsidRPr="00762469">
        <w:rPr>
          <w:iCs/>
          <w:sz w:val="20"/>
          <w:szCs w:val="20"/>
        </w:rPr>
        <w:t>ом;</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асоційовані компанії;</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спільні підприємства, у яких </w:t>
      </w:r>
      <w:r w:rsidRPr="00762469">
        <w:rPr>
          <w:sz w:val="20"/>
          <w:szCs w:val="20"/>
        </w:rPr>
        <w:t>Товариств</w:t>
      </w:r>
      <w:r w:rsidRPr="00762469">
        <w:rPr>
          <w:iCs/>
          <w:sz w:val="20"/>
          <w:szCs w:val="20"/>
        </w:rPr>
        <w:t>о є контролюючим  учасником;</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члени провідного управлінського персоналу </w:t>
      </w:r>
      <w:r w:rsidRPr="00762469">
        <w:rPr>
          <w:sz w:val="20"/>
          <w:szCs w:val="20"/>
        </w:rPr>
        <w:t>Товариств</w:t>
      </w:r>
      <w:r w:rsidRPr="00762469">
        <w:rPr>
          <w:iCs/>
          <w:sz w:val="20"/>
          <w:szCs w:val="20"/>
        </w:rPr>
        <w:t>а;</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близькі родичі особи, зазначеної вище;</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компанії, що контролюють </w:t>
      </w:r>
      <w:r w:rsidRPr="00762469">
        <w:rPr>
          <w:sz w:val="20"/>
          <w:szCs w:val="20"/>
        </w:rPr>
        <w:t>Товариств</w:t>
      </w:r>
      <w:r w:rsidRPr="00762469">
        <w:rPr>
          <w:iCs/>
          <w:sz w:val="20"/>
          <w:szCs w:val="20"/>
        </w:rPr>
        <w:t xml:space="preserve">а, або здійснюють суттєвий вплив, або мають суттєвий відсоток голосів у </w:t>
      </w:r>
      <w:r w:rsidRPr="00762469">
        <w:rPr>
          <w:sz w:val="20"/>
          <w:szCs w:val="20"/>
        </w:rPr>
        <w:t>Товариств</w:t>
      </w:r>
      <w:r w:rsidRPr="00762469">
        <w:rPr>
          <w:iCs/>
          <w:sz w:val="20"/>
          <w:szCs w:val="20"/>
        </w:rPr>
        <w:t>і;</w:t>
      </w:r>
    </w:p>
    <w:p w:rsidR="00762469" w:rsidRPr="00762469" w:rsidRDefault="00762469" w:rsidP="00D00F60">
      <w:pPr>
        <w:pStyle w:val="a4"/>
        <w:widowControl w:val="0"/>
        <w:shd w:val="clear" w:color="auto" w:fill="FFFFFF"/>
        <w:suppressAutoHyphens w:val="0"/>
        <w:autoSpaceDE w:val="0"/>
        <w:autoSpaceDN w:val="0"/>
        <w:adjustRightInd w:val="0"/>
        <w:ind w:left="0"/>
        <w:contextualSpacing w:val="0"/>
        <w:jc w:val="both"/>
        <w:rPr>
          <w:iCs/>
          <w:sz w:val="20"/>
          <w:szCs w:val="20"/>
        </w:rPr>
      </w:pPr>
      <w:r w:rsidRPr="00762469">
        <w:rPr>
          <w:iCs/>
          <w:sz w:val="20"/>
          <w:szCs w:val="20"/>
        </w:rPr>
        <w:t xml:space="preserve">- програми виплат по закінченні трудової діяльності працівників </w:t>
      </w:r>
      <w:r w:rsidRPr="00762469">
        <w:rPr>
          <w:sz w:val="20"/>
          <w:szCs w:val="20"/>
        </w:rPr>
        <w:t>Товариств</w:t>
      </w:r>
      <w:r w:rsidRPr="00762469">
        <w:rPr>
          <w:iCs/>
          <w:sz w:val="20"/>
          <w:szCs w:val="20"/>
        </w:rPr>
        <w:t xml:space="preserve">а або будь-якого іншого суб'єкта господарювання, який є пов'язаною стороною </w:t>
      </w:r>
      <w:r w:rsidRPr="00762469">
        <w:rPr>
          <w:sz w:val="20"/>
          <w:szCs w:val="20"/>
        </w:rPr>
        <w:t>Товариств</w:t>
      </w:r>
      <w:r w:rsidRPr="00762469">
        <w:rPr>
          <w:iCs/>
          <w:sz w:val="20"/>
          <w:szCs w:val="20"/>
        </w:rPr>
        <w:t>а.</w:t>
      </w:r>
    </w:p>
    <w:p w:rsidR="00762469" w:rsidRPr="00762469" w:rsidRDefault="00762469" w:rsidP="00D00F60">
      <w:pPr>
        <w:pStyle w:val="a4"/>
        <w:widowControl w:val="0"/>
        <w:shd w:val="clear" w:color="auto" w:fill="FFFFFF"/>
        <w:suppressAutoHyphens w:val="0"/>
        <w:autoSpaceDE w:val="0"/>
        <w:autoSpaceDN w:val="0"/>
        <w:adjustRightInd w:val="0"/>
        <w:ind w:left="0" w:firstLine="284"/>
        <w:contextualSpacing w:val="0"/>
        <w:jc w:val="both"/>
        <w:rPr>
          <w:iCs/>
          <w:sz w:val="20"/>
          <w:szCs w:val="20"/>
        </w:rPr>
      </w:pPr>
      <w:r w:rsidRPr="00762469">
        <w:rPr>
          <w:iCs/>
          <w:sz w:val="20"/>
          <w:szCs w:val="20"/>
        </w:rPr>
        <w:t>У ході своєї звичайної діяльності Компанія не здійснює операції із пов’язаними сторонами.</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8.3.  Цілі та політики управління фінансовими ризиками</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Ринковий ризик включає валютний ризик, процентний ризик та інший ціновий ризик.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8.3.1. Кредитний ризик</w:t>
      </w:r>
    </w:p>
    <w:p w:rsidR="00762469" w:rsidRPr="00762469" w:rsidRDefault="00762469" w:rsidP="00D00F60">
      <w:pPr>
        <w:pStyle w:val="a6"/>
        <w:widowControl w:val="0"/>
        <w:ind w:firstLine="284"/>
        <w:rPr>
          <w:sz w:val="20"/>
        </w:rPr>
      </w:pPr>
      <w:r w:rsidRPr="00762469">
        <w:rPr>
          <w:sz w:val="20"/>
        </w:rPr>
        <w:t xml:space="preserve">Кредитний ризик - це ризик фінансових </w:t>
      </w:r>
      <w:r w:rsidRPr="00762469">
        <w:rPr>
          <w:rStyle w:val="variant1"/>
          <w:color w:val="auto"/>
          <w:sz w:val="20"/>
        </w:rPr>
        <w:t>збитків</w:t>
      </w:r>
      <w:r w:rsidRPr="00762469">
        <w:rPr>
          <w:sz w:val="20"/>
        </w:rPr>
        <w:t xml:space="preserve"> Компанії, якщо замовник (страхувальник, перестрахувальник) або зустрічна </w:t>
      </w:r>
      <w:r w:rsidRPr="00762469">
        <w:rPr>
          <w:rStyle w:val="variant1"/>
          <w:color w:val="auto"/>
          <w:sz w:val="20"/>
        </w:rPr>
        <w:t>сторона</w:t>
      </w:r>
      <w:r w:rsidRPr="00762469">
        <w:rPr>
          <w:sz w:val="20"/>
        </w:rPr>
        <w:t xml:space="preserve"> по </w:t>
      </w:r>
      <w:r w:rsidRPr="00762469">
        <w:rPr>
          <w:rStyle w:val="variant1"/>
          <w:color w:val="auto"/>
          <w:sz w:val="20"/>
        </w:rPr>
        <w:t>фінансовому</w:t>
      </w:r>
      <w:r w:rsidRPr="00762469">
        <w:rPr>
          <w:sz w:val="20"/>
        </w:rPr>
        <w:t xml:space="preserve"> інструменту не виконують своїх зобов'язань за контрактом. В </w:t>
      </w:r>
      <w:r w:rsidRPr="00762469">
        <w:rPr>
          <w:rStyle w:val="variant1"/>
          <w:color w:val="auto"/>
          <w:sz w:val="20"/>
        </w:rPr>
        <w:t>основному</w:t>
      </w:r>
      <w:r w:rsidRPr="00762469">
        <w:rPr>
          <w:sz w:val="20"/>
        </w:rPr>
        <w:t xml:space="preserve">, Компанія піддається кредитному </w:t>
      </w:r>
      <w:r w:rsidRPr="00762469">
        <w:rPr>
          <w:rStyle w:val="variant1"/>
          <w:color w:val="auto"/>
          <w:sz w:val="20"/>
        </w:rPr>
        <w:t>ризику</w:t>
      </w:r>
      <w:r w:rsidRPr="00762469">
        <w:rPr>
          <w:sz w:val="20"/>
        </w:rPr>
        <w:t xml:space="preserve"> у зв'язку із продажем страхових продуктів у кредит Українським клієнтам (розстрочка платежу). </w:t>
      </w:r>
    </w:p>
    <w:p w:rsidR="00762469" w:rsidRPr="00762469" w:rsidRDefault="00762469" w:rsidP="00D00F60">
      <w:pPr>
        <w:pStyle w:val="a6"/>
        <w:widowControl w:val="0"/>
        <w:ind w:firstLine="284"/>
        <w:rPr>
          <w:sz w:val="20"/>
        </w:rPr>
      </w:pPr>
      <w:r w:rsidRPr="00762469">
        <w:rPr>
          <w:sz w:val="20"/>
        </w:rPr>
        <w:t xml:space="preserve">Відповідно до внутрішньої політики оцінки ризику Компанії, </w:t>
      </w:r>
      <w:r w:rsidRPr="00762469">
        <w:rPr>
          <w:rStyle w:val="variant1"/>
          <w:color w:val="auto"/>
          <w:sz w:val="20"/>
        </w:rPr>
        <w:t>кожний</w:t>
      </w:r>
      <w:r w:rsidRPr="00762469">
        <w:rPr>
          <w:sz w:val="20"/>
        </w:rPr>
        <w:t xml:space="preserve"> новий страхувальник оцінюється до </w:t>
      </w:r>
      <w:r w:rsidRPr="00762469">
        <w:rPr>
          <w:rStyle w:val="variant1"/>
          <w:color w:val="auto"/>
          <w:sz w:val="20"/>
        </w:rPr>
        <w:t>укладання</w:t>
      </w:r>
      <w:r w:rsidRPr="00762469">
        <w:rPr>
          <w:sz w:val="20"/>
        </w:rPr>
        <w:t xml:space="preserve"> з ним </w:t>
      </w:r>
      <w:r w:rsidRPr="00762469">
        <w:rPr>
          <w:rStyle w:val="variant1"/>
          <w:color w:val="auto"/>
          <w:sz w:val="20"/>
        </w:rPr>
        <w:t>договору</w:t>
      </w:r>
      <w:r w:rsidRPr="00762469">
        <w:rPr>
          <w:sz w:val="20"/>
        </w:rPr>
        <w:t xml:space="preserve"> страхування; основними показниками кредитоспроможності клієнта </w:t>
      </w:r>
      <w:r w:rsidRPr="00762469">
        <w:rPr>
          <w:rStyle w:val="variant1"/>
          <w:color w:val="auto"/>
          <w:sz w:val="20"/>
        </w:rPr>
        <w:t>є</w:t>
      </w:r>
      <w:r w:rsidRPr="00762469">
        <w:rPr>
          <w:sz w:val="20"/>
        </w:rPr>
        <w:t xml:space="preserve"> його страхова історія й міцність балансу. При </w:t>
      </w:r>
      <w:r w:rsidRPr="00762469">
        <w:rPr>
          <w:rStyle w:val="variant1"/>
          <w:color w:val="auto"/>
          <w:sz w:val="20"/>
        </w:rPr>
        <w:t>вступі</w:t>
      </w:r>
      <w:r w:rsidRPr="00762469">
        <w:rPr>
          <w:sz w:val="20"/>
        </w:rPr>
        <w:t xml:space="preserve"> в комерційні </w:t>
      </w:r>
      <w:r w:rsidRPr="00762469">
        <w:rPr>
          <w:rStyle w:val="variant1"/>
          <w:color w:val="auto"/>
          <w:sz w:val="20"/>
        </w:rPr>
        <w:t>відносини</w:t>
      </w:r>
      <w:r w:rsidRPr="00762469">
        <w:rPr>
          <w:sz w:val="20"/>
        </w:rPr>
        <w:t xml:space="preserve"> з Компанією, новому </w:t>
      </w:r>
      <w:r w:rsidRPr="00762469">
        <w:rPr>
          <w:rStyle w:val="variant1"/>
          <w:color w:val="auto"/>
          <w:sz w:val="20"/>
        </w:rPr>
        <w:t>страхувальникові</w:t>
      </w:r>
      <w:r w:rsidRPr="00762469">
        <w:rPr>
          <w:sz w:val="20"/>
        </w:rPr>
        <w:t xml:space="preserve"> пропонуються умови </w:t>
      </w:r>
      <w:r w:rsidRPr="00762469">
        <w:rPr>
          <w:rStyle w:val="variant1"/>
          <w:color w:val="auto"/>
          <w:sz w:val="20"/>
        </w:rPr>
        <w:t>більш жорсткі</w:t>
      </w:r>
      <w:r w:rsidRPr="00762469">
        <w:rPr>
          <w:sz w:val="20"/>
        </w:rPr>
        <w:t xml:space="preserve">, </w:t>
      </w:r>
      <w:r w:rsidRPr="00762469">
        <w:rPr>
          <w:rStyle w:val="variant1"/>
          <w:color w:val="auto"/>
          <w:sz w:val="20"/>
        </w:rPr>
        <w:t>ніж</w:t>
      </w:r>
      <w:r w:rsidRPr="00762469">
        <w:rPr>
          <w:sz w:val="20"/>
        </w:rPr>
        <w:t xml:space="preserve"> ті, що </w:t>
      </w:r>
      <w:r w:rsidRPr="00762469">
        <w:rPr>
          <w:rStyle w:val="variant1"/>
          <w:color w:val="auto"/>
          <w:sz w:val="20"/>
        </w:rPr>
        <w:t>поширюються</w:t>
      </w:r>
      <w:r w:rsidRPr="00762469">
        <w:rPr>
          <w:sz w:val="20"/>
        </w:rPr>
        <w:t xml:space="preserve"> на страхувальників, що мають </w:t>
      </w:r>
      <w:r w:rsidRPr="00762469">
        <w:rPr>
          <w:rStyle w:val="variant1"/>
          <w:color w:val="auto"/>
          <w:sz w:val="20"/>
        </w:rPr>
        <w:t>більш</w:t>
      </w:r>
      <w:r w:rsidRPr="00762469">
        <w:rPr>
          <w:sz w:val="20"/>
        </w:rPr>
        <w:t xml:space="preserve"> тривалу страхову історію в Компанії. Ці умови </w:t>
      </w:r>
      <w:r w:rsidRPr="00762469">
        <w:rPr>
          <w:rStyle w:val="variant1"/>
          <w:color w:val="auto"/>
          <w:sz w:val="20"/>
        </w:rPr>
        <w:t>припускають</w:t>
      </w:r>
      <w:r w:rsidRPr="00762469">
        <w:rPr>
          <w:sz w:val="20"/>
        </w:rPr>
        <w:t xml:space="preserve">, як правило, оплату страхових послуг у </w:t>
      </w:r>
      <w:r w:rsidRPr="00762469">
        <w:rPr>
          <w:rStyle w:val="variant1"/>
          <w:color w:val="auto"/>
          <w:sz w:val="20"/>
        </w:rPr>
        <w:t>момент</w:t>
      </w:r>
      <w:r w:rsidRPr="00762469">
        <w:rPr>
          <w:sz w:val="20"/>
        </w:rPr>
        <w:t xml:space="preserve"> укладання договору. Компанія не класифікує </w:t>
      </w:r>
      <w:r w:rsidRPr="00762469">
        <w:rPr>
          <w:rStyle w:val="variant1"/>
          <w:color w:val="auto"/>
          <w:sz w:val="20"/>
        </w:rPr>
        <w:t>торгівельну</w:t>
      </w:r>
      <w:r w:rsidRPr="00762469">
        <w:rPr>
          <w:sz w:val="20"/>
        </w:rPr>
        <w:t xml:space="preserve"> дебіторську заборгованість по категоріях або можливості відшкодування, оскільки історичні штрафні санкції були </w:t>
      </w:r>
      <w:r w:rsidRPr="00762469">
        <w:rPr>
          <w:rStyle w:val="variant1"/>
          <w:color w:val="auto"/>
          <w:sz w:val="20"/>
        </w:rPr>
        <w:t>несуттєвими</w:t>
      </w:r>
      <w:r w:rsidRPr="00762469">
        <w:rPr>
          <w:sz w:val="20"/>
        </w:rPr>
        <w:t xml:space="preserve"> в минулому </w:t>
      </w:r>
      <w:r w:rsidRPr="00762469">
        <w:rPr>
          <w:rStyle w:val="variant1"/>
          <w:color w:val="auto"/>
          <w:sz w:val="20"/>
        </w:rPr>
        <w:t>(менше</w:t>
      </w:r>
      <w:r w:rsidRPr="00762469">
        <w:rPr>
          <w:sz w:val="20"/>
        </w:rPr>
        <w:t xml:space="preserve"> 0.01%); уся </w:t>
      </w:r>
      <w:r w:rsidRPr="00762469">
        <w:rPr>
          <w:rStyle w:val="variant1"/>
          <w:color w:val="auto"/>
          <w:sz w:val="20"/>
        </w:rPr>
        <w:t>істотна торгівельна</w:t>
      </w:r>
      <w:r w:rsidRPr="00762469">
        <w:rPr>
          <w:sz w:val="20"/>
        </w:rPr>
        <w:t xml:space="preserve"> дебіторська заборгованість, що підлягає виплаті Компанії, була погашена. У майбутньому, штрафні санкції по простроченій </w:t>
      </w:r>
      <w:r w:rsidRPr="00762469">
        <w:rPr>
          <w:rStyle w:val="variant1"/>
          <w:color w:val="auto"/>
          <w:sz w:val="20"/>
        </w:rPr>
        <w:t>торгівельній</w:t>
      </w:r>
      <w:r w:rsidRPr="00762469">
        <w:rPr>
          <w:sz w:val="20"/>
        </w:rPr>
        <w:t xml:space="preserve"> дебіторській заборгованості, як очікується, </w:t>
      </w:r>
      <w:r w:rsidRPr="00762469">
        <w:rPr>
          <w:rStyle w:val="variant1"/>
          <w:color w:val="auto"/>
          <w:sz w:val="20"/>
        </w:rPr>
        <w:t>залишаться</w:t>
      </w:r>
      <w:r w:rsidRPr="00762469">
        <w:rPr>
          <w:sz w:val="20"/>
        </w:rPr>
        <w:t xml:space="preserve"> стабільними або, навіть, знизяться, оскільки Компанія все частіше здійснює свою діяльність із такими </w:t>
      </w:r>
      <w:r w:rsidRPr="00762469">
        <w:rPr>
          <w:rStyle w:val="variant1"/>
          <w:color w:val="auto"/>
          <w:sz w:val="20"/>
        </w:rPr>
        <w:t>сучасними</w:t>
      </w:r>
      <w:r w:rsidRPr="00762469">
        <w:rPr>
          <w:sz w:val="20"/>
        </w:rPr>
        <w:t xml:space="preserve"> страхувальниками, кредитоспроможність яких сприяє дотриманню дисципліни оплати. </w:t>
      </w:r>
    </w:p>
    <w:p w:rsidR="00762469" w:rsidRPr="00762469" w:rsidRDefault="00762469" w:rsidP="00D00F60">
      <w:pPr>
        <w:pStyle w:val="a6"/>
        <w:widowControl w:val="0"/>
        <w:ind w:firstLine="284"/>
        <w:rPr>
          <w:sz w:val="20"/>
        </w:rPr>
      </w:pPr>
      <w:r w:rsidRPr="00762469">
        <w:rPr>
          <w:sz w:val="20"/>
        </w:rPr>
        <w:t xml:space="preserve">Кошти і їх еквіваленти, а також депозити в банках і фінансових </w:t>
      </w:r>
      <w:r w:rsidRPr="00762469">
        <w:rPr>
          <w:rStyle w:val="variant1"/>
          <w:color w:val="auto"/>
          <w:sz w:val="20"/>
        </w:rPr>
        <w:t>установах</w:t>
      </w:r>
      <w:r w:rsidRPr="00762469">
        <w:rPr>
          <w:sz w:val="20"/>
        </w:rPr>
        <w:t xml:space="preserve"> також сприяють </w:t>
      </w:r>
      <w:r w:rsidRPr="00762469">
        <w:rPr>
          <w:rStyle w:val="variant1"/>
          <w:color w:val="auto"/>
          <w:sz w:val="20"/>
        </w:rPr>
        <w:t>росту</w:t>
      </w:r>
      <w:r w:rsidRPr="00762469">
        <w:rPr>
          <w:sz w:val="20"/>
        </w:rPr>
        <w:t xml:space="preserve"> кредитного ризику. Оскільки Компанія постійно оцінює фінансову </w:t>
      </w:r>
      <w:r w:rsidRPr="00762469">
        <w:rPr>
          <w:rStyle w:val="variant1"/>
          <w:color w:val="auto"/>
          <w:sz w:val="20"/>
        </w:rPr>
        <w:t>стійкість</w:t>
      </w:r>
      <w:r w:rsidRPr="00762469">
        <w:rPr>
          <w:sz w:val="20"/>
        </w:rPr>
        <w:t xml:space="preserve"> банків, з якими вона взаємодіє в Україні, ризик невиконання банками своїх зобов'язань перед Компанією досить </w:t>
      </w:r>
      <w:r w:rsidRPr="00762469">
        <w:rPr>
          <w:rStyle w:val="unknown1"/>
          <w:color w:val="auto"/>
          <w:sz w:val="20"/>
        </w:rPr>
        <w:t>суттєвий</w:t>
      </w:r>
      <w:r w:rsidRPr="00762469">
        <w:rPr>
          <w:sz w:val="20"/>
        </w:rPr>
        <w:t xml:space="preserve">, з погляду Компанії. Цей ризик частково знижується за допомогою політики диверсифікованості при </w:t>
      </w:r>
      <w:r w:rsidRPr="00762469">
        <w:rPr>
          <w:rStyle w:val="variant1"/>
          <w:color w:val="auto"/>
          <w:sz w:val="20"/>
        </w:rPr>
        <w:t>розміщенні</w:t>
      </w:r>
      <w:r w:rsidRPr="00762469">
        <w:rPr>
          <w:sz w:val="20"/>
        </w:rPr>
        <w:t xml:space="preserve"> коштів в українських банках, крім того, українським законодавством передбачена можливість розміщення на депозитних рахунках в </w:t>
      </w:r>
      <w:r w:rsidRPr="00762469">
        <w:rPr>
          <w:rStyle w:val="variant1"/>
          <w:color w:val="auto"/>
          <w:sz w:val="20"/>
        </w:rPr>
        <w:t>одній</w:t>
      </w:r>
      <w:r w:rsidRPr="00762469">
        <w:rPr>
          <w:sz w:val="20"/>
        </w:rPr>
        <w:t xml:space="preserve"> банківській установі не </w:t>
      </w:r>
      <w:r w:rsidRPr="00762469">
        <w:rPr>
          <w:rStyle w:val="variant1"/>
          <w:color w:val="auto"/>
          <w:sz w:val="20"/>
        </w:rPr>
        <w:t>більш</w:t>
      </w:r>
      <w:r w:rsidRPr="00762469">
        <w:rPr>
          <w:sz w:val="20"/>
        </w:rPr>
        <w:t xml:space="preserve"> 20% від </w:t>
      </w:r>
      <w:r w:rsidRPr="00762469">
        <w:rPr>
          <w:rStyle w:val="variant1"/>
          <w:color w:val="auto"/>
          <w:sz w:val="20"/>
        </w:rPr>
        <w:t>загальної</w:t>
      </w:r>
      <w:r w:rsidRPr="00762469">
        <w:rPr>
          <w:sz w:val="20"/>
        </w:rPr>
        <w:t xml:space="preserve"> суми технічних страхових резервів.</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Максимальний ризик такого компонента кредитного ризику, як кошти і їх еквіваленти, і депозити в банках та інших фінансових установах на дату звітності, представлений справедливою вартістю залишків коштів, що підлягають виплаті такими банками й фінансовими установами.</w:t>
      </w:r>
    </w:p>
    <w:p w:rsidR="00762469" w:rsidRPr="00762469" w:rsidRDefault="00762469" w:rsidP="00D00F60">
      <w:pPr>
        <w:pStyle w:val="a6"/>
        <w:widowControl w:val="0"/>
        <w:ind w:firstLine="284"/>
        <w:rPr>
          <w:sz w:val="20"/>
        </w:rPr>
      </w:pPr>
      <w:r w:rsidRPr="00762469">
        <w:rPr>
          <w:sz w:val="20"/>
        </w:rPr>
        <w:t xml:space="preserve">Компанія не </w:t>
      </w:r>
      <w:r w:rsidRPr="00762469">
        <w:rPr>
          <w:rStyle w:val="variant1"/>
          <w:color w:val="auto"/>
          <w:sz w:val="20"/>
        </w:rPr>
        <w:t xml:space="preserve">має </w:t>
      </w:r>
      <w:r w:rsidRPr="00762469">
        <w:rPr>
          <w:sz w:val="20"/>
        </w:rPr>
        <w:t xml:space="preserve">деривативів з метою </w:t>
      </w:r>
      <w:r w:rsidRPr="00762469">
        <w:rPr>
          <w:rStyle w:val="variant1"/>
          <w:color w:val="auto"/>
          <w:sz w:val="20"/>
        </w:rPr>
        <w:t>керування</w:t>
      </w:r>
      <w:r w:rsidRPr="00762469">
        <w:rPr>
          <w:sz w:val="20"/>
        </w:rPr>
        <w:t xml:space="preserve"> кредитним ризиком. Проте, у деяких окремих випадках Компанія може ужити заходів по зниженню таких ризиків, якщо їх концентрація </w:t>
      </w:r>
      <w:r w:rsidRPr="00762469">
        <w:rPr>
          <w:rStyle w:val="variant1"/>
          <w:color w:val="auto"/>
          <w:sz w:val="20"/>
        </w:rPr>
        <w:t>суттєва.</w:t>
      </w:r>
    </w:p>
    <w:p w:rsidR="00762469" w:rsidRPr="00762469" w:rsidRDefault="00762469" w:rsidP="00D00F60">
      <w:pPr>
        <w:pStyle w:val="a6"/>
        <w:widowControl w:val="0"/>
        <w:ind w:firstLine="284"/>
        <w:rPr>
          <w:sz w:val="20"/>
        </w:rPr>
      </w:pPr>
      <w:r w:rsidRPr="00762469">
        <w:rPr>
          <w:sz w:val="20"/>
        </w:rPr>
        <w:t xml:space="preserve">У </w:t>
      </w:r>
      <w:r w:rsidRPr="00762469">
        <w:rPr>
          <w:rStyle w:val="variant1"/>
          <w:color w:val="auto"/>
          <w:sz w:val="20"/>
        </w:rPr>
        <w:t>результаті</w:t>
      </w:r>
      <w:r w:rsidRPr="00762469">
        <w:rPr>
          <w:sz w:val="20"/>
        </w:rPr>
        <w:t xml:space="preserve"> кредитного контролю й процедур по оцінці ризику, Компанія не очікує </w:t>
      </w:r>
      <w:r w:rsidRPr="00762469">
        <w:rPr>
          <w:rStyle w:val="variant1"/>
          <w:color w:val="auto"/>
          <w:sz w:val="20"/>
        </w:rPr>
        <w:t>виникнення</w:t>
      </w:r>
      <w:r w:rsidRPr="00762469">
        <w:rPr>
          <w:sz w:val="20"/>
        </w:rPr>
        <w:t xml:space="preserve"> яких-небудь </w:t>
      </w:r>
      <w:r w:rsidRPr="00762469">
        <w:rPr>
          <w:rStyle w:val="variant1"/>
          <w:color w:val="auto"/>
          <w:sz w:val="20"/>
        </w:rPr>
        <w:t>збитків</w:t>
      </w:r>
      <w:r w:rsidRPr="00762469">
        <w:rPr>
          <w:sz w:val="20"/>
        </w:rPr>
        <w:t xml:space="preserve"> від невиконання своїх зобов'язань зустрічними </w:t>
      </w:r>
      <w:r w:rsidRPr="00762469">
        <w:rPr>
          <w:rStyle w:val="variant1"/>
          <w:color w:val="auto"/>
          <w:sz w:val="20"/>
        </w:rPr>
        <w:t>сторонами</w:t>
      </w:r>
      <w:r w:rsidRPr="00762469">
        <w:rPr>
          <w:sz w:val="20"/>
        </w:rPr>
        <w:t xml:space="preserve"> на дату звітності у зв'язку з фінансовими інструментами, які </w:t>
      </w:r>
      <w:r w:rsidRPr="00762469">
        <w:rPr>
          <w:rStyle w:val="variant1"/>
          <w:color w:val="auto"/>
          <w:sz w:val="20"/>
        </w:rPr>
        <w:t>брали</w:t>
      </w:r>
      <w:r w:rsidRPr="00762469">
        <w:rPr>
          <w:sz w:val="20"/>
        </w:rPr>
        <w:t xml:space="preserve"> участь у поточній діяльності Компанії.</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8.3.2. Ринковий ризик</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u w:val="single"/>
        </w:rPr>
        <w:t>Ринковий ризик</w:t>
      </w:r>
      <w:r w:rsidRPr="00762469">
        <w:rPr>
          <w:rFonts w:ascii="Times New Roman" w:hAnsi="Times New Roman" w:cs="Times New Roman"/>
          <w:sz w:val="20"/>
          <w:szCs w:val="20"/>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Ринковий ризик виникає у зв’язку з ризиками збитків, зумовлених коливаннями цін на акції, відсоткових ставок та валютних курсів. Компанія не має валютних коштів, тому на неї </w:t>
      </w:r>
      <w:r w:rsidRPr="00762469">
        <w:rPr>
          <w:rFonts w:ascii="Times New Roman" w:hAnsi="Times New Roman" w:cs="Times New Roman"/>
          <w:sz w:val="20"/>
          <w:szCs w:val="20"/>
        </w:rPr>
        <w:lastRenderedPageBreak/>
        <w:t>валютний ризик не впливає.</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i/>
          <w:sz w:val="20"/>
          <w:szCs w:val="20"/>
          <w:u w:val="single"/>
        </w:rPr>
        <w:t>Валютний ризик</w:t>
      </w:r>
    </w:p>
    <w:p w:rsidR="00762469" w:rsidRPr="00762469" w:rsidRDefault="00762469" w:rsidP="00D00F60">
      <w:pPr>
        <w:pStyle w:val="a6"/>
        <w:widowControl w:val="0"/>
        <w:ind w:firstLine="284"/>
        <w:rPr>
          <w:sz w:val="20"/>
        </w:rPr>
      </w:pPr>
      <w:r w:rsidRPr="00762469">
        <w:rPr>
          <w:sz w:val="20"/>
        </w:rPr>
        <w:t xml:space="preserve">Відповідно до </w:t>
      </w:r>
      <w:r w:rsidRPr="00762469">
        <w:rPr>
          <w:rStyle w:val="unknown1"/>
          <w:color w:val="auto"/>
          <w:sz w:val="20"/>
        </w:rPr>
        <w:t>МСФЗ</w:t>
      </w:r>
      <w:r w:rsidRPr="00762469">
        <w:rPr>
          <w:sz w:val="20"/>
        </w:rPr>
        <w:t xml:space="preserve"> 7, валютний ризик виникає по фінансових інструментах у валюті, яка не </w:t>
      </w:r>
      <w:r w:rsidRPr="00762469">
        <w:rPr>
          <w:rStyle w:val="variant1"/>
          <w:color w:val="auto"/>
          <w:sz w:val="20"/>
        </w:rPr>
        <w:t>є функціональною</w:t>
      </w:r>
      <w:r w:rsidRPr="00762469">
        <w:rPr>
          <w:sz w:val="20"/>
        </w:rPr>
        <w:t xml:space="preserve">, і, будучи монетарними по характеру, ризики, пов'язані з перерахуванням валют, не враховуються. Компанія здійснює свою діяльність винятково в українській гривні. Тому на дату звітності валютному </w:t>
      </w:r>
      <w:r w:rsidRPr="00762469">
        <w:rPr>
          <w:rStyle w:val="variant1"/>
          <w:color w:val="auto"/>
          <w:sz w:val="20"/>
        </w:rPr>
        <w:t>ризику</w:t>
      </w:r>
      <w:r w:rsidRPr="00762469">
        <w:rPr>
          <w:sz w:val="20"/>
        </w:rPr>
        <w:t xml:space="preserve"> не піддана.</w:t>
      </w:r>
    </w:p>
    <w:p w:rsidR="00762469" w:rsidRPr="00762469" w:rsidRDefault="00762469" w:rsidP="00D00F60">
      <w:pPr>
        <w:widowControl w:val="0"/>
        <w:shd w:val="clear" w:color="auto" w:fill="FFFFFF"/>
        <w:autoSpaceDE w:val="0"/>
        <w:autoSpaceDN w:val="0"/>
        <w:adjustRightInd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i/>
          <w:sz w:val="20"/>
          <w:szCs w:val="20"/>
          <w:u w:val="single"/>
        </w:rPr>
        <w:t>Страховий  ризик</w:t>
      </w:r>
    </w:p>
    <w:p w:rsidR="00762469" w:rsidRPr="00762469" w:rsidRDefault="00762469" w:rsidP="00D00F60">
      <w:pPr>
        <w:pStyle w:val="a6"/>
        <w:widowControl w:val="0"/>
        <w:ind w:firstLine="284"/>
        <w:rPr>
          <w:b/>
          <w:bCs/>
          <w:i/>
          <w:spacing w:val="2"/>
          <w:sz w:val="20"/>
        </w:rPr>
      </w:pPr>
      <w:r w:rsidRPr="00762469">
        <w:rPr>
          <w:sz w:val="20"/>
        </w:rPr>
        <w:t xml:space="preserve">Відповідно до </w:t>
      </w:r>
      <w:r w:rsidRPr="00762469">
        <w:rPr>
          <w:rStyle w:val="unknown1"/>
          <w:color w:val="auto"/>
          <w:sz w:val="20"/>
        </w:rPr>
        <w:t>МСФЗ</w:t>
      </w:r>
      <w:r w:rsidRPr="00762469">
        <w:rPr>
          <w:sz w:val="20"/>
        </w:rPr>
        <w:t xml:space="preserve"> 4 страховий ризик - це ризик </w:t>
      </w:r>
      <w:r w:rsidRPr="00762469">
        <w:rPr>
          <w:rStyle w:val="variant1"/>
          <w:color w:val="auto"/>
          <w:sz w:val="20"/>
        </w:rPr>
        <w:t>настання</w:t>
      </w:r>
      <w:r w:rsidRPr="00762469">
        <w:rPr>
          <w:sz w:val="20"/>
        </w:rPr>
        <w:t xml:space="preserve"> невизначеної майбутньої події, визначеної договором страхування, </w:t>
      </w:r>
      <w:r w:rsidRPr="00762469">
        <w:rPr>
          <w:rStyle w:val="variant1"/>
          <w:color w:val="auto"/>
          <w:sz w:val="20"/>
        </w:rPr>
        <w:t>яка</w:t>
      </w:r>
      <w:r w:rsidRPr="00762469">
        <w:rPr>
          <w:sz w:val="20"/>
        </w:rPr>
        <w:t xml:space="preserve"> може </w:t>
      </w:r>
      <w:r w:rsidRPr="00762469">
        <w:rPr>
          <w:rStyle w:val="variant1"/>
          <w:color w:val="auto"/>
          <w:sz w:val="20"/>
        </w:rPr>
        <w:t>привести</w:t>
      </w:r>
      <w:r w:rsidRPr="00762469">
        <w:rPr>
          <w:sz w:val="20"/>
        </w:rPr>
        <w:t xml:space="preserve"> до виплати Страховиком відшкодування </w:t>
      </w:r>
      <w:r w:rsidRPr="00762469">
        <w:rPr>
          <w:rStyle w:val="variant1"/>
          <w:color w:val="auto"/>
          <w:sz w:val="20"/>
        </w:rPr>
        <w:t>власникові</w:t>
      </w:r>
      <w:r w:rsidRPr="00762469">
        <w:rPr>
          <w:sz w:val="20"/>
        </w:rPr>
        <w:t xml:space="preserve"> поліса </w:t>
      </w:r>
      <w:r w:rsidRPr="00762469">
        <w:rPr>
          <w:rStyle w:val="variant1"/>
          <w:color w:val="auto"/>
          <w:sz w:val="20"/>
        </w:rPr>
        <w:t>(договору</w:t>
      </w:r>
      <w:r w:rsidRPr="00762469">
        <w:rPr>
          <w:sz w:val="20"/>
        </w:rPr>
        <w:t xml:space="preserve"> страхування), якщо вказана невизначена майбутня подія </w:t>
      </w:r>
      <w:r w:rsidRPr="00762469">
        <w:rPr>
          <w:rStyle w:val="variant1"/>
          <w:color w:val="auto"/>
          <w:sz w:val="20"/>
        </w:rPr>
        <w:t>(страхова подія</w:t>
      </w:r>
      <w:r w:rsidRPr="00762469">
        <w:rPr>
          <w:sz w:val="20"/>
        </w:rPr>
        <w:t xml:space="preserve">) впливає на </w:t>
      </w:r>
      <w:r w:rsidRPr="00762469">
        <w:rPr>
          <w:rStyle w:val="variant1"/>
          <w:color w:val="auto"/>
          <w:sz w:val="20"/>
        </w:rPr>
        <w:t>власника</w:t>
      </w:r>
      <w:r w:rsidRPr="00762469">
        <w:rPr>
          <w:sz w:val="20"/>
        </w:rPr>
        <w:t xml:space="preserve"> поліса </w:t>
      </w:r>
      <w:r w:rsidRPr="00762469">
        <w:rPr>
          <w:rStyle w:val="variant1"/>
          <w:color w:val="auto"/>
          <w:sz w:val="20"/>
        </w:rPr>
        <w:t>(договору</w:t>
      </w:r>
      <w:r w:rsidRPr="00762469">
        <w:rPr>
          <w:sz w:val="20"/>
        </w:rPr>
        <w:t xml:space="preserve"> страхування). З метою мінімізації страхового ризику Компанія </w:t>
      </w:r>
      <w:r w:rsidRPr="00762469">
        <w:rPr>
          <w:rStyle w:val="variant1"/>
          <w:color w:val="auto"/>
          <w:sz w:val="20"/>
        </w:rPr>
        <w:t>робить</w:t>
      </w:r>
      <w:r w:rsidRPr="00762469">
        <w:rPr>
          <w:sz w:val="20"/>
        </w:rPr>
        <w:t xml:space="preserve"> оцінку суттєвості ризику страхування за кожним договором страхування при його </w:t>
      </w:r>
      <w:r w:rsidRPr="00762469">
        <w:rPr>
          <w:rStyle w:val="variant1"/>
          <w:color w:val="auto"/>
          <w:sz w:val="20"/>
        </w:rPr>
        <w:t>одержанні</w:t>
      </w:r>
      <w:r w:rsidRPr="00762469">
        <w:rPr>
          <w:sz w:val="20"/>
        </w:rPr>
        <w:t xml:space="preserve"> від Страхувальника. Компанією оцінюється страхова історія кожного об'єкта страхування, а також страхова сума, яка може бути залишена на </w:t>
      </w:r>
      <w:r w:rsidRPr="00762469">
        <w:rPr>
          <w:rStyle w:val="variant1"/>
          <w:color w:val="auto"/>
          <w:sz w:val="20"/>
        </w:rPr>
        <w:t>власному утриманні</w:t>
      </w:r>
      <w:r w:rsidRPr="00762469">
        <w:rPr>
          <w:sz w:val="20"/>
        </w:rPr>
        <w:t xml:space="preserve"> залежно від </w:t>
      </w:r>
      <w:r w:rsidRPr="00762469">
        <w:rPr>
          <w:rStyle w:val="variant1"/>
          <w:color w:val="auto"/>
          <w:sz w:val="20"/>
        </w:rPr>
        <w:t>виду</w:t>
      </w:r>
      <w:r w:rsidRPr="00762469">
        <w:rPr>
          <w:sz w:val="20"/>
        </w:rPr>
        <w:t xml:space="preserve"> страхування й </w:t>
      </w:r>
      <w:r w:rsidRPr="00762469">
        <w:rPr>
          <w:rStyle w:val="variant1"/>
          <w:color w:val="auto"/>
          <w:sz w:val="20"/>
        </w:rPr>
        <w:t>діючої</w:t>
      </w:r>
      <w:r w:rsidRPr="00762469">
        <w:rPr>
          <w:sz w:val="20"/>
        </w:rPr>
        <w:t xml:space="preserve"> політики Компанією щодо диверсифікованості ризиків страхового портфеля. У </w:t>
      </w:r>
      <w:r w:rsidRPr="00762469">
        <w:rPr>
          <w:rStyle w:val="variant1"/>
          <w:color w:val="auto"/>
          <w:sz w:val="20"/>
        </w:rPr>
        <w:t>випадку</w:t>
      </w:r>
      <w:r w:rsidRPr="00762469">
        <w:rPr>
          <w:sz w:val="20"/>
        </w:rPr>
        <w:t xml:space="preserve"> перевищення страхової суми по </w:t>
      </w:r>
      <w:r w:rsidRPr="00762469">
        <w:rPr>
          <w:rStyle w:val="variant1"/>
          <w:color w:val="auto"/>
          <w:sz w:val="20"/>
        </w:rPr>
        <w:t>окремому</w:t>
      </w:r>
      <w:r w:rsidRPr="00762469">
        <w:rPr>
          <w:sz w:val="20"/>
        </w:rPr>
        <w:t xml:space="preserve"> предмету договору страхування 10% від суми статутного капіталу й сформованих вільних резервів і страхових резервів, Компанія передає ризики в сумі перевищення </w:t>
      </w:r>
      <w:r w:rsidRPr="00762469">
        <w:rPr>
          <w:rStyle w:val="variant1"/>
          <w:color w:val="auto"/>
          <w:sz w:val="20"/>
        </w:rPr>
        <w:t>зазначеного</w:t>
      </w:r>
      <w:r w:rsidRPr="00762469">
        <w:rPr>
          <w:sz w:val="20"/>
        </w:rPr>
        <w:t xml:space="preserve"> розміру в перестрахування. </w:t>
      </w:r>
    </w:p>
    <w:p w:rsidR="00762469" w:rsidRPr="00762469" w:rsidRDefault="00762469" w:rsidP="00D00F60">
      <w:pPr>
        <w:widowControl w:val="0"/>
        <w:shd w:val="clear" w:color="auto" w:fill="FFFFFF"/>
        <w:spacing w:after="0" w:line="240" w:lineRule="auto"/>
        <w:rPr>
          <w:rFonts w:ascii="Times New Roman" w:hAnsi="Times New Roman" w:cs="Times New Roman"/>
          <w:b/>
          <w:bCs/>
          <w:i/>
          <w:spacing w:val="2"/>
          <w:sz w:val="20"/>
          <w:szCs w:val="20"/>
        </w:rPr>
      </w:pPr>
      <w:r w:rsidRPr="00762469">
        <w:rPr>
          <w:rFonts w:ascii="Times New Roman" w:hAnsi="Times New Roman" w:cs="Times New Roman"/>
          <w:b/>
          <w:bCs/>
          <w:i/>
          <w:spacing w:val="2"/>
          <w:sz w:val="20"/>
          <w:szCs w:val="20"/>
        </w:rPr>
        <w:t>8.3.3. Ризик ліквідності</w:t>
      </w:r>
    </w:p>
    <w:p w:rsidR="00762469" w:rsidRPr="00762469" w:rsidRDefault="00762469" w:rsidP="00D00F60">
      <w:pPr>
        <w:pStyle w:val="a6"/>
        <w:widowControl w:val="0"/>
        <w:ind w:firstLine="284"/>
        <w:rPr>
          <w:sz w:val="20"/>
        </w:rPr>
      </w:pPr>
      <w:r w:rsidRPr="00762469">
        <w:rPr>
          <w:sz w:val="20"/>
        </w:rPr>
        <w:t xml:space="preserve">Політика Компанії </w:t>
      </w:r>
      <w:r w:rsidRPr="00762469">
        <w:rPr>
          <w:rStyle w:val="variant1"/>
          <w:color w:val="auto"/>
          <w:sz w:val="20"/>
        </w:rPr>
        <w:t>спрямована</w:t>
      </w:r>
      <w:r w:rsidRPr="00762469">
        <w:rPr>
          <w:sz w:val="20"/>
        </w:rPr>
        <w:t xml:space="preserve"> на забезпечення постійної наявності достатньої кількості коштів з метою виконання своїх зобов'язань у міру </w:t>
      </w:r>
      <w:r w:rsidRPr="00762469">
        <w:rPr>
          <w:rStyle w:val="variant1"/>
          <w:color w:val="auto"/>
          <w:sz w:val="20"/>
        </w:rPr>
        <w:t>настання строку</w:t>
      </w:r>
      <w:r w:rsidRPr="00762469">
        <w:rPr>
          <w:sz w:val="20"/>
        </w:rPr>
        <w:t xml:space="preserve"> їх оплати. Для цієї </w:t>
      </w:r>
      <w:r w:rsidRPr="00762469">
        <w:rPr>
          <w:rStyle w:val="variant1"/>
          <w:color w:val="auto"/>
          <w:sz w:val="20"/>
        </w:rPr>
        <w:t>мети</w:t>
      </w:r>
      <w:r w:rsidRPr="00762469">
        <w:rPr>
          <w:sz w:val="20"/>
        </w:rPr>
        <w:t xml:space="preserve"> Компанія </w:t>
      </w:r>
      <w:r w:rsidRPr="00762469">
        <w:rPr>
          <w:rStyle w:val="variant1"/>
          <w:color w:val="auto"/>
          <w:sz w:val="20"/>
        </w:rPr>
        <w:t>робить</w:t>
      </w:r>
      <w:r w:rsidRPr="00762469">
        <w:rPr>
          <w:sz w:val="20"/>
        </w:rPr>
        <w:t xml:space="preserve"> розміщення наявних </w:t>
      </w:r>
      <w:r w:rsidRPr="00762469">
        <w:rPr>
          <w:rStyle w:val="variant1"/>
          <w:color w:val="auto"/>
          <w:sz w:val="20"/>
        </w:rPr>
        <w:t>коштів</w:t>
      </w:r>
      <w:r w:rsidRPr="00762469">
        <w:rPr>
          <w:sz w:val="20"/>
        </w:rPr>
        <w:t xml:space="preserve"> технічних резервів на банківських депозитах, цінних паперах українських емітентів, правах вимог до перестрахувальників.</w:t>
      </w:r>
    </w:p>
    <w:p w:rsidR="00762469" w:rsidRPr="00762469" w:rsidRDefault="00762469" w:rsidP="00D00F60">
      <w:pPr>
        <w:pStyle w:val="a6"/>
        <w:widowControl w:val="0"/>
        <w:ind w:firstLine="284"/>
        <w:rPr>
          <w:sz w:val="20"/>
        </w:rPr>
      </w:pPr>
      <w:r w:rsidRPr="00762469">
        <w:rPr>
          <w:sz w:val="20"/>
        </w:rPr>
        <w:t xml:space="preserve">У </w:t>
      </w:r>
      <w:r w:rsidRPr="00762469">
        <w:rPr>
          <w:rStyle w:val="variant1"/>
          <w:color w:val="auto"/>
          <w:sz w:val="20"/>
        </w:rPr>
        <w:t>випадку</w:t>
      </w:r>
      <w:r w:rsidRPr="00762469">
        <w:rPr>
          <w:sz w:val="20"/>
        </w:rPr>
        <w:t xml:space="preserve"> недостатніх залишків коштів на поточних рахунках у </w:t>
      </w:r>
      <w:r w:rsidRPr="00762469">
        <w:rPr>
          <w:rStyle w:val="variant1"/>
          <w:color w:val="auto"/>
          <w:sz w:val="20"/>
        </w:rPr>
        <w:t>результаті</w:t>
      </w:r>
      <w:r w:rsidRPr="00762469">
        <w:rPr>
          <w:sz w:val="20"/>
        </w:rPr>
        <w:t xml:space="preserve"> здійснення </w:t>
      </w:r>
      <w:r w:rsidRPr="00762469">
        <w:rPr>
          <w:rStyle w:val="variant1"/>
          <w:color w:val="auto"/>
          <w:sz w:val="20"/>
        </w:rPr>
        <w:t>суттєвих</w:t>
      </w:r>
      <w:r w:rsidRPr="00762469">
        <w:rPr>
          <w:sz w:val="20"/>
        </w:rPr>
        <w:t xml:space="preserve"> страхових виплат, Компанія може вдатися до </w:t>
      </w:r>
      <w:r w:rsidRPr="00762469">
        <w:rPr>
          <w:rStyle w:val="variant1"/>
          <w:color w:val="auto"/>
          <w:sz w:val="20"/>
        </w:rPr>
        <w:t>переведення</w:t>
      </w:r>
      <w:r w:rsidRPr="00762469">
        <w:rPr>
          <w:sz w:val="20"/>
        </w:rPr>
        <w:t xml:space="preserve"> частини </w:t>
      </w:r>
      <w:r w:rsidRPr="00762469">
        <w:rPr>
          <w:rStyle w:val="variant1"/>
          <w:color w:val="auto"/>
          <w:sz w:val="20"/>
        </w:rPr>
        <w:t>коштів</w:t>
      </w:r>
      <w:r w:rsidRPr="00762469">
        <w:rPr>
          <w:sz w:val="20"/>
        </w:rPr>
        <w:t xml:space="preserve">, </w:t>
      </w:r>
      <w:r w:rsidRPr="00762469">
        <w:rPr>
          <w:rStyle w:val="variant1"/>
          <w:color w:val="auto"/>
          <w:sz w:val="20"/>
        </w:rPr>
        <w:t>розміщених</w:t>
      </w:r>
      <w:r w:rsidRPr="00762469">
        <w:rPr>
          <w:sz w:val="20"/>
        </w:rPr>
        <w:t xml:space="preserve"> на депозитних рахунках, на поточні рахунки й </w:t>
      </w:r>
      <w:r w:rsidRPr="00762469">
        <w:rPr>
          <w:rStyle w:val="variant1"/>
          <w:color w:val="auto"/>
          <w:sz w:val="20"/>
        </w:rPr>
        <w:t>направити</w:t>
      </w:r>
      <w:r w:rsidRPr="00762469">
        <w:rPr>
          <w:sz w:val="20"/>
        </w:rPr>
        <w:t xml:space="preserve"> на фінансування поточних потреб Компанії. Компанія для фінансування поточної діяльності не </w:t>
      </w:r>
      <w:r w:rsidRPr="00762469">
        <w:rPr>
          <w:rStyle w:val="variant1"/>
          <w:color w:val="auto"/>
          <w:sz w:val="20"/>
        </w:rPr>
        <w:t>застосовує</w:t>
      </w:r>
      <w:r w:rsidRPr="00762469">
        <w:rPr>
          <w:sz w:val="20"/>
        </w:rPr>
        <w:t xml:space="preserve"> такі фінансові інструменти як кредити й овердрафти.</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Станом на 31 грудня 2021 року страхова компанія наражається на наступні ризики:</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Ризики, впливу яких піддається компанія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62"/>
        <w:gridCol w:w="4244"/>
      </w:tblGrid>
      <w:tr w:rsidR="00762469" w:rsidRPr="00762469" w:rsidTr="00762469">
        <w:trPr>
          <w:trHeight w:val="429"/>
        </w:trPr>
        <w:tc>
          <w:tcPr>
            <w:tcW w:w="2921" w:type="pct"/>
            <w:vAlign w:val="center"/>
          </w:tcPr>
          <w:p w:rsidR="00762469" w:rsidRPr="00762469" w:rsidRDefault="00762469" w:rsidP="00D00F60">
            <w:pPr>
              <w:widowControl w:val="0"/>
              <w:shd w:val="clear" w:color="auto" w:fill="FFFFFF"/>
              <w:spacing w:after="0" w:line="240" w:lineRule="auto"/>
              <w:ind w:firstLine="397"/>
              <w:rPr>
                <w:rFonts w:ascii="Times New Roman" w:hAnsi="Times New Roman" w:cs="Times New Roman"/>
                <w:b/>
                <w:color w:val="000000"/>
                <w:sz w:val="20"/>
                <w:szCs w:val="20"/>
              </w:rPr>
            </w:pPr>
            <w:r w:rsidRPr="00762469">
              <w:rPr>
                <w:rFonts w:ascii="Times New Roman" w:hAnsi="Times New Roman" w:cs="Times New Roman"/>
                <w:b/>
                <w:color w:val="000000"/>
                <w:sz w:val="20"/>
                <w:szCs w:val="20"/>
              </w:rPr>
              <w:t>Назва</w:t>
            </w:r>
          </w:p>
        </w:tc>
        <w:tc>
          <w:tcPr>
            <w:tcW w:w="2079" w:type="pct"/>
            <w:vAlign w:val="center"/>
          </w:tcPr>
          <w:p w:rsidR="00762469" w:rsidRPr="00762469" w:rsidRDefault="00762469" w:rsidP="00D00F60">
            <w:pPr>
              <w:widowControl w:val="0"/>
              <w:shd w:val="clear" w:color="auto" w:fill="FFFFFF"/>
              <w:spacing w:after="0" w:line="240" w:lineRule="auto"/>
              <w:ind w:firstLine="397"/>
              <w:rPr>
                <w:rFonts w:ascii="Times New Roman" w:hAnsi="Times New Roman" w:cs="Times New Roman"/>
                <w:b/>
                <w:color w:val="000000"/>
                <w:sz w:val="20"/>
                <w:szCs w:val="20"/>
              </w:rPr>
            </w:pPr>
            <w:r w:rsidRPr="00762469">
              <w:rPr>
                <w:rFonts w:ascii="Times New Roman" w:hAnsi="Times New Roman" w:cs="Times New Roman"/>
                <w:b/>
                <w:color w:val="000000"/>
                <w:sz w:val="20"/>
                <w:szCs w:val="20"/>
              </w:rPr>
              <w:t>Ступінь впливу</w:t>
            </w:r>
          </w:p>
        </w:tc>
      </w:tr>
      <w:tr w:rsidR="00762469" w:rsidRPr="00762469" w:rsidTr="00762469">
        <w:trPr>
          <w:trHeight w:val="287"/>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Ризик премій і резервів</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r w:rsidR="00762469" w:rsidRPr="00762469" w:rsidTr="00762469">
        <w:trPr>
          <w:trHeight w:val="170"/>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Катастрофічний ризик</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r w:rsidR="00762469" w:rsidRPr="00762469" w:rsidTr="00762469">
        <w:trPr>
          <w:trHeight w:val="236"/>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Валютний ризик</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r w:rsidR="00762469" w:rsidRPr="00762469" w:rsidTr="00762469">
        <w:trPr>
          <w:trHeight w:val="170"/>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Ризик ринкової концентрації</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r w:rsidR="00762469" w:rsidRPr="00762469" w:rsidTr="00762469">
        <w:trPr>
          <w:trHeight w:val="170"/>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Ризик дефолту контрагента</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r w:rsidR="00762469" w:rsidRPr="00762469" w:rsidTr="00762469">
        <w:trPr>
          <w:trHeight w:val="170"/>
        </w:trPr>
        <w:tc>
          <w:tcPr>
            <w:tcW w:w="2921"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Операційні ризики</w:t>
            </w:r>
          </w:p>
        </w:tc>
        <w:tc>
          <w:tcPr>
            <w:tcW w:w="2079" w:type="pct"/>
          </w:tcPr>
          <w:p w:rsidR="00762469" w:rsidRPr="00762469" w:rsidRDefault="00762469" w:rsidP="00D00F60">
            <w:pPr>
              <w:widowControl w:val="0"/>
              <w:shd w:val="clear" w:color="auto" w:fill="FFFFFF"/>
              <w:spacing w:after="0" w:line="240" w:lineRule="auto"/>
              <w:ind w:firstLine="397"/>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помірний рівень ризику</w:t>
            </w:r>
          </w:p>
        </w:tc>
      </w:tr>
    </w:tbl>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 xml:space="preserve"> В компанії відсутні ризики, які значною мірою можуть вплинути на господарську діяльність компанії. Перевірка платоспроможності Компанії показала, що Компанія має необхідний запас платоспроможності станом на 31.12.2021 року і Компанія здійснює своєчасне виконання більшості перерахованих вимог.</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Щодо всіх виявлених ризиків розроблено методи управління цими ризиками виходячи з фінансової спроможності страхової компанії.</w:t>
      </w:r>
    </w:p>
    <w:p w:rsidR="00762469" w:rsidRPr="00762469" w:rsidRDefault="00762469" w:rsidP="00D00F60">
      <w:pPr>
        <w:widowControl w:val="0"/>
        <w:shd w:val="clear" w:color="auto" w:fill="FFFFFF"/>
        <w:spacing w:after="0" w:line="240" w:lineRule="auto"/>
        <w:ind w:firstLine="284"/>
        <w:rPr>
          <w:rFonts w:ascii="Times New Roman" w:hAnsi="Times New Roman" w:cs="Times New Roman"/>
          <w:color w:val="000000"/>
          <w:sz w:val="20"/>
          <w:szCs w:val="20"/>
        </w:rPr>
      </w:pPr>
      <w:r w:rsidRPr="00762469">
        <w:rPr>
          <w:rFonts w:ascii="Times New Roman" w:hAnsi="Times New Roman" w:cs="Times New Roman"/>
          <w:b/>
          <w:color w:val="000000"/>
          <w:sz w:val="20"/>
          <w:szCs w:val="20"/>
        </w:rPr>
        <w:t>Стислі результати проведеного страховиком стрес-тестування річної звітності та проміжної звітності з розкриттям інформації щодо ключових ризиків та результатів проведених стрес-тестів</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Відповідно до вимог щодо регулярного проведення стрес-тестування страховиками та розкриття інформації щодо ключових ризиків та результатів проведених стрес-тестів, затверджених розпорядженням Національної комісії, що здійснює державне регулювання у сфері ринків фінансових послуг від 13.02.2014 № 484, зареєстрованих в Міністерстві юстиції 12.03.2014 за № 352/25129 (далі – Вимоги), ПрАТ «СК «Київська Русь» проведено стрес-тестування, метою якого є перевірка вразливості до ризиків і достатності капіталу.</w:t>
      </w:r>
    </w:p>
    <w:p w:rsidR="00762469" w:rsidRPr="00762469" w:rsidRDefault="00762469" w:rsidP="00D00F60">
      <w:pPr>
        <w:pStyle w:val="13"/>
        <w:widowControl w:val="0"/>
        <w:ind w:left="0" w:firstLine="284"/>
        <w:contextualSpacing w:val="0"/>
        <w:rPr>
          <w:i/>
          <w:color w:val="000000"/>
          <w:sz w:val="20"/>
          <w:szCs w:val="20"/>
          <w:lang w:val="uk-UA" w:eastAsia="uk-UA"/>
        </w:rPr>
      </w:pPr>
      <w:r w:rsidRPr="00762469">
        <w:rPr>
          <w:i/>
          <w:color w:val="000000"/>
          <w:sz w:val="20"/>
          <w:szCs w:val="20"/>
          <w:lang w:val="uk-UA" w:eastAsia="uk-UA"/>
        </w:rPr>
        <w:t>Результат проведеного стрес-тестування</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color w:val="000000"/>
          <w:sz w:val="20"/>
          <w:szCs w:val="20"/>
        </w:rPr>
      </w:pPr>
      <w:r w:rsidRPr="00762469">
        <w:rPr>
          <w:rFonts w:ascii="Times New Roman" w:hAnsi="Times New Roman" w:cs="Times New Roman"/>
          <w:color w:val="000000"/>
          <w:sz w:val="20"/>
          <w:szCs w:val="20"/>
        </w:rPr>
        <w:t>Результати проведеного стрес-тесту  показали, що вплив реалізації стресових подій, описаних вище, жодним чином не впливає на фінансовий стан Компанії у зв’язку із особливостями ведення бізнесу Компанії та наявного страхового портфелю.</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i/>
          <w:color w:val="000000"/>
          <w:sz w:val="20"/>
          <w:szCs w:val="20"/>
        </w:rPr>
      </w:pPr>
      <w:r w:rsidRPr="00762469">
        <w:rPr>
          <w:rFonts w:ascii="Times New Roman" w:hAnsi="Times New Roman" w:cs="Times New Roman"/>
          <w:i/>
          <w:color w:val="000000"/>
          <w:sz w:val="20"/>
          <w:szCs w:val="20"/>
        </w:rPr>
        <w:t>Заходи щодо зменшення впливу ризиків</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Виходячи з результатів проведеного стрес-тестування, рівень розглянутих ризиків є мізерним і може не потребувати застосування заходів щодо зменшення їх впливу. При настанні будь-якої стресової події фактичний запас платоспроможності перевищує розрахунковий нормативний запас платоспроможності.</w:t>
      </w:r>
    </w:p>
    <w:p w:rsidR="00762469" w:rsidRPr="00762469" w:rsidRDefault="00762469" w:rsidP="00D00F60">
      <w:pPr>
        <w:widowControl w:val="0"/>
        <w:spacing w:after="0" w:line="240" w:lineRule="auto"/>
        <w:ind w:firstLine="284"/>
        <w:jc w:val="both"/>
        <w:rPr>
          <w:rFonts w:ascii="Times New Roman" w:hAnsi="Times New Roman" w:cs="Times New Roman"/>
          <w:b/>
          <w:sz w:val="20"/>
          <w:szCs w:val="20"/>
        </w:rPr>
      </w:pPr>
      <w:r w:rsidRPr="00762469">
        <w:rPr>
          <w:rFonts w:ascii="Times New Roman" w:hAnsi="Times New Roman" w:cs="Times New Roman"/>
          <w:b/>
          <w:sz w:val="20"/>
          <w:szCs w:val="20"/>
        </w:rPr>
        <w:t>Адекватність страхових зобов’язань страховика</w:t>
      </w:r>
    </w:p>
    <w:p w:rsidR="00762469" w:rsidRPr="00762469" w:rsidRDefault="00762469" w:rsidP="00D00F60">
      <w:pPr>
        <w:pStyle w:val="a6"/>
        <w:widowControl w:val="0"/>
        <w:ind w:firstLine="284"/>
        <w:rPr>
          <w:sz w:val="20"/>
        </w:rPr>
      </w:pPr>
      <w:r w:rsidRPr="00762469">
        <w:rPr>
          <w:sz w:val="20"/>
        </w:rPr>
        <w:t>Перевірка адекватності страхових зобов’язань проводиться відповідно до Методики формування страхових резервів за видами страхування, іншими, ніж страхування життя, в редакції, що затверджена Розпорядженням Національної комісії, що здійснює державне регулювання у сфері ринків фінансових послуг 18 вересня 2018 року N 1638 та зареєстрована в Міністерстві юстиції України 17 жовтня 2018 р. за N 1169/3262.</w:t>
      </w:r>
    </w:p>
    <w:p w:rsidR="00762469" w:rsidRPr="00762469" w:rsidRDefault="00762469" w:rsidP="00D00F60">
      <w:pPr>
        <w:pStyle w:val="a6"/>
        <w:widowControl w:val="0"/>
        <w:ind w:firstLine="284"/>
        <w:rPr>
          <w:sz w:val="20"/>
        </w:rPr>
      </w:pPr>
      <w:r w:rsidRPr="00762469">
        <w:rPr>
          <w:sz w:val="20"/>
        </w:rPr>
        <w:lastRenderedPageBreak/>
        <w:t>Перевірка адекватності страхових зобов’язань здійснюється шляхом моделювання майбутніх грошових потоків за страховими контрактами. Моделювання проводиться на підставі аналізу діяльності Страховика за попередні 3 роки з використанням загальноприйнятих актуарних методів. Там, де є достатньо статистики, використовуються актуарні методи оцінювання резервів збитків, що базуються на аналізі трикутників розвитку збитків.</w:t>
      </w:r>
    </w:p>
    <w:p w:rsidR="00762469" w:rsidRPr="00762469" w:rsidRDefault="00762469" w:rsidP="00D00F60">
      <w:pPr>
        <w:pStyle w:val="a6"/>
        <w:widowControl w:val="0"/>
        <w:ind w:firstLine="284"/>
        <w:rPr>
          <w:sz w:val="20"/>
        </w:rPr>
      </w:pPr>
      <w:r w:rsidRPr="00762469">
        <w:rPr>
          <w:sz w:val="20"/>
        </w:rPr>
        <w:t xml:space="preserve"> В наданому звіті щодо оцінки адекватності страхових зобов’язань на 31.12.2021 року наведено інформацію, що: страховиком сформовано достатньо страхових резервів, щоб відповідати своїм зобов’язанням за страховими контрактами, укладеними до звітної дати.</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8.4. Управління капіталом</w:t>
      </w:r>
    </w:p>
    <w:p w:rsidR="00762469" w:rsidRPr="00762469" w:rsidRDefault="00762469" w:rsidP="00D00F60">
      <w:pPr>
        <w:pStyle w:val="a6"/>
        <w:widowControl w:val="0"/>
        <w:ind w:firstLine="284"/>
        <w:rPr>
          <w:sz w:val="20"/>
        </w:rPr>
      </w:pPr>
      <w:r w:rsidRPr="00762469">
        <w:rPr>
          <w:sz w:val="20"/>
        </w:rPr>
        <w:t xml:space="preserve">Визначення капіталу Товариства </w:t>
      </w:r>
      <w:r w:rsidRPr="00762469">
        <w:rPr>
          <w:rStyle w:val="variant1"/>
          <w:color w:val="auto"/>
          <w:sz w:val="20"/>
        </w:rPr>
        <w:t>полягає</w:t>
      </w:r>
      <w:r w:rsidRPr="00762469">
        <w:rPr>
          <w:sz w:val="20"/>
        </w:rPr>
        <w:t xml:space="preserve"> в </w:t>
      </w:r>
      <w:r w:rsidRPr="00762469">
        <w:rPr>
          <w:rStyle w:val="variant1"/>
          <w:color w:val="auto"/>
          <w:sz w:val="20"/>
        </w:rPr>
        <w:t>капіталі</w:t>
      </w:r>
      <w:r w:rsidRPr="00762469">
        <w:rPr>
          <w:sz w:val="20"/>
        </w:rPr>
        <w:t xml:space="preserve"> звичайних акцій, </w:t>
      </w:r>
      <w:r w:rsidRPr="00762469">
        <w:rPr>
          <w:rStyle w:val="variant1"/>
          <w:color w:val="auto"/>
          <w:sz w:val="20"/>
        </w:rPr>
        <w:t>накопиченому нерозподіленому прибутку</w:t>
      </w:r>
      <w:r w:rsidRPr="00762469">
        <w:rPr>
          <w:sz w:val="20"/>
        </w:rPr>
        <w:t xml:space="preserve"> й інших резервах капіталу. </w:t>
      </w:r>
      <w:r w:rsidRPr="00762469">
        <w:rPr>
          <w:rStyle w:val="variant1"/>
          <w:color w:val="auto"/>
          <w:sz w:val="20"/>
        </w:rPr>
        <w:t>Керівництво</w:t>
      </w:r>
      <w:r w:rsidRPr="00762469">
        <w:rPr>
          <w:sz w:val="20"/>
        </w:rPr>
        <w:t xml:space="preserve"> бачить свою роль як корпоративного куратора, що несе відповідальність за збереження й </w:t>
      </w:r>
      <w:r w:rsidRPr="00762469">
        <w:rPr>
          <w:rStyle w:val="variant1"/>
          <w:color w:val="auto"/>
          <w:sz w:val="20"/>
        </w:rPr>
        <w:t>ріст</w:t>
      </w:r>
      <w:r w:rsidRPr="00762469">
        <w:rPr>
          <w:sz w:val="20"/>
        </w:rPr>
        <w:t xml:space="preserve"> капіталу, а також за одержання акціонерами необхідної суми прибутку.</w:t>
      </w:r>
    </w:p>
    <w:p w:rsidR="00762469" w:rsidRPr="00762469" w:rsidRDefault="00762469" w:rsidP="00D00F60">
      <w:pPr>
        <w:pStyle w:val="a6"/>
        <w:widowControl w:val="0"/>
        <w:ind w:firstLine="284"/>
        <w:rPr>
          <w:sz w:val="20"/>
        </w:rPr>
      </w:pPr>
      <w:r w:rsidRPr="00762469">
        <w:rPr>
          <w:rStyle w:val="variant1"/>
          <w:color w:val="auto"/>
          <w:sz w:val="20"/>
        </w:rPr>
        <w:t>Мета</w:t>
      </w:r>
      <w:r w:rsidRPr="00762469">
        <w:rPr>
          <w:sz w:val="20"/>
        </w:rPr>
        <w:t xml:space="preserve"> Товариства в </w:t>
      </w:r>
      <w:r w:rsidRPr="00762469">
        <w:rPr>
          <w:rStyle w:val="variant1"/>
          <w:color w:val="auto"/>
          <w:sz w:val="20"/>
        </w:rPr>
        <w:t>завданні</w:t>
      </w:r>
      <w:r w:rsidRPr="00762469">
        <w:rPr>
          <w:sz w:val="20"/>
        </w:rPr>
        <w:t xml:space="preserve"> підтримки й </w:t>
      </w:r>
      <w:r w:rsidRPr="00762469">
        <w:rPr>
          <w:rStyle w:val="variant1"/>
          <w:color w:val="auto"/>
          <w:sz w:val="20"/>
        </w:rPr>
        <w:t>росту</w:t>
      </w:r>
      <w:r w:rsidRPr="00762469">
        <w:rPr>
          <w:sz w:val="20"/>
        </w:rPr>
        <w:t xml:space="preserve"> капіталу:</w:t>
      </w:r>
    </w:p>
    <w:p w:rsidR="00762469" w:rsidRPr="00762469" w:rsidRDefault="00762469" w:rsidP="00D00F60">
      <w:pPr>
        <w:pStyle w:val="a6"/>
        <w:widowControl w:val="0"/>
        <w:rPr>
          <w:sz w:val="20"/>
        </w:rPr>
      </w:pPr>
      <w:r w:rsidRPr="00762469">
        <w:rPr>
          <w:sz w:val="20"/>
        </w:rPr>
        <w:t xml:space="preserve">- забезпечення </w:t>
      </w:r>
      <w:r w:rsidRPr="00762469">
        <w:rPr>
          <w:rStyle w:val="variant1"/>
          <w:color w:val="auto"/>
          <w:sz w:val="20"/>
        </w:rPr>
        <w:t>здатності</w:t>
      </w:r>
      <w:r w:rsidRPr="00762469">
        <w:rPr>
          <w:sz w:val="20"/>
        </w:rPr>
        <w:t xml:space="preserve"> Товариства продовжувати свою діяльність у майбутньому з метою надання </w:t>
      </w:r>
      <w:r w:rsidRPr="00762469">
        <w:rPr>
          <w:rStyle w:val="variant1"/>
          <w:color w:val="auto"/>
          <w:sz w:val="20"/>
        </w:rPr>
        <w:t>прибутку</w:t>
      </w:r>
      <w:r w:rsidRPr="00762469">
        <w:rPr>
          <w:sz w:val="20"/>
        </w:rPr>
        <w:t xml:space="preserve"> акціонерам і вигід іншим зацікавленим </w:t>
      </w:r>
      <w:r w:rsidRPr="00762469">
        <w:rPr>
          <w:rStyle w:val="variant1"/>
          <w:color w:val="auto"/>
          <w:sz w:val="20"/>
        </w:rPr>
        <w:t>сторонам</w:t>
      </w:r>
      <w:r w:rsidRPr="00762469">
        <w:rPr>
          <w:sz w:val="20"/>
        </w:rPr>
        <w:t xml:space="preserve">, </w:t>
      </w:r>
    </w:p>
    <w:p w:rsidR="00762469" w:rsidRPr="00762469" w:rsidRDefault="00762469" w:rsidP="00D00F60">
      <w:pPr>
        <w:pStyle w:val="a6"/>
        <w:widowControl w:val="0"/>
        <w:rPr>
          <w:sz w:val="20"/>
        </w:rPr>
      </w:pPr>
      <w:r w:rsidRPr="00762469">
        <w:rPr>
          <w:sz w:val="20"/>
        </w:rPr>
        <w:t xml:space="preserve">- зниження й контроль над ризиками, яким піддано операційне й конкурентне </w:t>
      </w:r>
      <w:r w:rsidRPr="00762469">
        <w:rPr>
          <w:rStyle w:val="variant1"/>
          <w:color w:val="auto"/>
          <w:sz w:val="20"/>
        </w:rPr>
        <w:t>середовище</w:t>
      </w:r>
      <w:r w:rsidRPr="00762469">
        <w:rPr>
          <w:sz w:val="20"/>
        </w:rPr>
        <w:t xml:space="preserve"> активів Товариства, а, отже, збереження цілісності Товариств, і</w:t>
      </w:r>
    </w:p>
    <w:p w:rsidR="00762469" w:rsidRPr="00762469" w:rsidRDefault="00762469" w:rsidP="00D00F60">
      <w:pPr>
        <w:pStyle w:val="a6"/>
        <w:widowControl w:val="0"/>
        <w:rPr>
          <w:sz w:val="20"/>
        </w:rPr>
      </w:pPr>
      <w:r w:rsidRPr="00762469">
        <w:rPr>
          <w:sz w:val="20"/>
        </w:rPr>
        <w:t xml:space="preserve">- забезпечення достатньої суми прибутку акціонерів шляхом реалізації страхових продуктів, що користуються попитом </w:t>
      </w:r>
      <w:r w:rsidRPr="00762469">
        <w:rPr>
          <w:rStyle w:val="variant1"/>
          <w:color w:val="auto"/>
          <w:sz w:val="20"/>
        </w:rPr>
        <w:t>у</w:t>
      </w:r>
      <w:r w:rsidRPr="00762469">
        <w:rPr>
          <w:sz w:val="20"/>
        </w:rPr>
        <w:t xml:space="preserve"> замовників по тарифах, відповідних до </w:t>
      </w:r>
      <w:r w:rsidRPr="00762469">
        <w:rPr>
          <w:rStyle w:val="variant1"/>
          <w:color w:val="auto"/>
          <w:sz w:val="20"/>
        </w:rPr>
        <w:t>рівня</w:t>
      </w:r>
      <w:r w:rsidRPr="00762469">
        <w:rPr>
          <w:sz w:val="20"/>
        </w:rPr>
        <w:t xml:space="preserve"> ризику й </w:t>
      </w:r>
      <w:r w:rsidRPr="00762469">
        <w:rPr>
          <w:rStyle w:val="variant1"/>
          <w:color w:val="auto"/>
          <w:sz w:val="20"/>
        </w:rPr>
        <w:t>очікуванням</w:t>
      </w:r>
      <w:r w:rsidRPr="00762469">
        <w:rPr>
          <w:sz w:val="20"/>
        </w:rPr>
        <w:t xml:space="preserve"> акціонерів.</w:t>
      </w:r>
    </w:p>
    <w:p w:rsidR="00762469" w:rsidRPr="00762469" w:rsidRDefault="00762469" w:rsidP="00D00F60">
      <w:pPr>
        <w:pStyle w:val="a6"/>
        <w:widowControl w:val="0"/>
        <w:ind w:firstLine="284"/>
        <w:rPr>
          <w:sz w:val="20"/>
        </w:rPr>
      </w:pPr>
      <w:r w:rsidRPr="00762469">
        <w:rPr>
          <w:sz w:val="20"/>
        </w:rPr>
        <w:t xml:space="preserve">Товариство встановлює суму капіталу, який їй необхідний, пропорційно ризикам. Товариство </w:t>
      </w:r>
      <w:r w:rsidRPr="00762469">
        <w:rPr>
          <w:rStyle w:val="variant1"/>
          <w:color w:val="auto"/>
          <w:sz w:val="20"/>
        </w:rPr>
        <w:t>управляє</w:t>
      </w:r>
      <w:r w:rsidRPr="00762469">
        <w:rPr>
          <w:sz w:val="20"/>
        </w:rPr>
        <w:t xml:space="preserve"> структурою свого капіталу й корегує її з урахуванням змін </w:t>
      </w:r>
      <w:r w:rsidRPr="00762469">
        <w:rPr>
          <w:rStyle w:val="variant1"/>
          <w:color w:val="auto"/>
          <w:sz w:val="20"/>
        </w:rPr>
        <w:t>економічної</w:t>
      </w:r>
      <w:r w:rsidRPr="00762469">
        <w:rPr>
          <w:sz w:val="20"/>
        </w:rPr>
        <w:t xml:space="preserve"> ситуації й характеристик ризику поточного </w:t>
      </w:r>
      <w:r w:rsidRPr="00762469">
        <w:rPr>
          <w:rStyle w:val="variant1"/>
          <w:color w:val="auto"/>
          <w:sz w:val="20"/>
        </w:rPr>
        <w:t>торгівельного середовища</w:t>
      </w:r>
      <w:r w:rsidRPr="00762469">
        <w:rPr>
          <w:sz w:val="20"/>
        </w:rPr>
        <w:t xml:space="preserve">. Основні активи Товариства </w:t>
      </w:r>
      <w:r w:rsidRPr="00762469">
        <w:rPr>
          <w:rStyle w:val="variant1"/>
          <w:color w:val="auto"/>
          <w:sz w:val="20"/>
        </w:rPr>
        <w:t>складаються</w:t>
      </w:r>
      <w:r w:rsidRPr="00762469">
        <w:rPr>
          <w:sz w:val="20"/>
        </w:rPr>
        <w:t xml:space="preserve">, головним чином, з коштів і фінансових інвестицій. При цьому пакет даних інвестицій </w:t>
      </w:r>
      <w:r w:rsidRPr="00762469">
        <w:rPr>
          <w:rStyle w:val="variant1"/>
          <w:color w:val="auto"/>
          <w:sz w:val="20"/>
        </w:rPr>
        <w:t>досить</w:t>
      </w:r>
      <w:r w:rsidRPr="00762469">
        <w:rPr>
          <w:sz w:val="20"/>
        </w:rPr>
        <w:t xml:space="preserve"> диверсифікований, що дає підстави зміцнення фінансового становища Товариства.</w:t>
      </w:r>
    </w:p>
    <w:p w:rsidR="00762469" w:rsidRPr="00762469" w:rsidRDefault="00762469" w:rsidP="00D00F60">
      <w:pPr>
        <w:widowControl w:val="0"/>
        <w:shd w:val="clear" w:color="auto" w:fill="FFFFFF"/>
        <w:spacing w:after="0" w:line="240" w:lineRule="auto"/>
        <w:rPr>
          <w:rFonts w:ascii="Times New Roman" w:hAnsi="Times New Roman" w:cs="Times New Roman"/>
          <w:b/>
          <w:bCs/>
          <w:spacing w:val="-2"/>
          <w:sz w:val="20"/>
          <w:szCs w:val="20"/>
        </w:rPr>
      </w:pPr>
      <w:r w:rsidRPr="00762469">
        <w:rPr>
          <w:rFonts w:ascii="Times New Roman" w:hAnsi="Times New Roman" w:cs="Times New Roman"/>
          <w:b/>
          <w:bCs/>
          <w:spacing w:val="-2"/>
          <w:sz w:val="20"/>
          <w:szCs w:val="20"/>
        </w:rPr>
        <w:t xml:space="preserve">8.5. Події після </w:t>
      </w:r>
      <w:bookmarkStart w:id="2" w:name="_Toc442793276"/>
      <w:r w:rsidRPr="00762469">
        <w:rPr>
          <w:rFonts w:ascii="Times New Roman" w:hAnsi="Times New Roman" w:cs="Times New Roman"/>
          <w:b/>
          <w:bCs/>
          <w:spacing w:val="-2"/>
          <w:sz w:val="20"/>
          <w:szCs w:val="20"/>
        </w:rPr>
        <w:t xml:space="preserve"> звітного періоду</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У період після звітної дати Російська Федерація здійснила військове вторгнення на територію України 24 лютого 2022р. т</w:t>
      </w:r>
      <w:r w:rsidRPr="00762469">
        <w:rPr>
          <w:rFonts w:ascii="Times New Roman" w:eastAsia="Calibri" w:hAnsi="Times New Roman" w:cs="Times New Roman"/>
          <w:sz w:val="20"/>
          <w:szCs w:val="20"/>
          <w:lang w:eastAsia="en-US"/>
        </w:rPr>
        <w:t xml:space="preserve">а указом Президента України від 24 лютого 2022 року №64/2022  введений воєнний стан в Україні. </w:t>
      </w:r>
      <w:r w:rsidRPr="00762469">
        <w:rPr>
          <w:rFonts w:ascii="Times New Roman" w:hAnsi="Times New Roman" w:cs="Times New Roman"/>
          <w:sz w:val="20"/>
          <w:szCs w:val="20"/>
        </w:rPr>
        <w:t xml:space="preserve">Враховуючи те, що перебіг війни може суттєво вплинути на операційне середовище країни, а остаточне врегулювання неможливо передбачити з достатньою вірогідністю, Товариство ухвалило рішення надалі спостерігати за ситуацією та, за необхідності, готове внести коригування  до фінансової звітності щойно зможе оцінити вплив.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 xml:space="preserve">Також, у період з 23 грудня 2021 року по 17 січня 2022 року у Товариства проходила документальна планова виїзна перевірка Головним  управлінням ДПС у м. Києві та очікуються її результати. </w:t>
      </w:r>
    </w:p>
    <w:p w:rsidR="00762469" w:rsidRPr="00762469" w:rsidRDefault="00762469" w:rsidP="00D00F60">
      <w:pPr>
        <w:widowControl w:val="0"/>
        <w:spacing w:after="0" w:line="240" w:lineRule="auto"/>
        <w:ind w:firstLine="284"/>
        <w:jc w:val="both"/>
        <w:rPr>
          <w:rFonts w:ascii="Times New Roman" w:hAnsi="Times New Roman" w:cs="Times New Roman"/>
          <w:sz w:val="20"/>
          <w:szCs w:val="20"/>
        </w:rPr>
      </w:pPr>
      <w:r w:rsidRPr="00762469">
        <w:rPr>
          <w:rFonts w:ascii="Times New Roman" w:hAnsi="Times New Roman" w:cs="Times New Roman"/>
          <w:sz w:val="20"/>
          <w:szCs w:val="20"/>
        </w:rPr>
        <w:t>Разом з тим, слід зазначити, що оцінити вплив пандемії COVID-19 на діяльність Товариства та пов’язані з нею ризики остаточно не можливо оскільки карантинні та обмежувальні заходи в Україні та світі ще не припинені та продовжують свою дію.</w:t>
      </w:r>
    </w:p>
    <w:p w:rsidR="00762469" w:rsidRPr="00762469" w:rsidRDefault="00762469" w:rsidP="00D00F60">
      <w:pPr>
        <w:widowControl w:val="0"/>
        <w:shd w:val="clear" w:color="auto" w:fill="FFFFFF"/>
        <w:spacing w:after="0" w:line="240" w:lineRule="auto"/>
        <w:ind w:firstLine="284"/>
        <w:jc w:val="both"/>
        <w:rPr>
          <w:rFonts w:ascii="Times New Roman" w:eastAsia="Calibri" w:hAnsi="Times New Roman" w:cs="Times New Roman"/>
          <w:b/>
          <w:sz w:val="20"/>
          <w:szCs w:val="20"/>
        </w:rPr>
      </w:pPr>
    </w:p>
    <w:p w:rsidR="00762469" w:rsidRPr="00762469" w:rsidRDefault="00762469" w:rsidP="00D00F60">
      <w:pPr>
        <w:widowControl w:val="0"/>
        <w:shd w:val="clear" w:color="auto" w:fill="FFFFFF"/>
        <w:spacing w:after="0" w:line="240" w:lineRule="auto"/>
        <w:jc w:val="both"/>
        <w:rPr>
          <w:rFonts w:ascii="Times New Roman" w:eastAsia="Calibri" w:hAnsi="Times New Roman" w:cs="Times New Roman"/>
          <w:b/>
          <w:sz w:val="20"/>
          <w:szCs w:val="20"/>
        </w:rPr>
      </w:pPr>
      <w:r w:rsidRPr="00762469">
        <w:rPr>
          <w:rFonts w:ascii="Times New Roman" w:eastAsia="Calibri" w:hAnsi="Times New Roman" w:cs="Times New Roman"/>
          <w:b/>
          <w:sz w:val="20"/>
          <w:szCs w:val="20"/>
        </w:rPr>
        <w:t>ЗАТВЕРДЖЕННЯ ФІНАНСОВИХ ЗВІТІВ</w:t>
      </w:r>
      <w:bookmarkEnd w:id="2"/>
    </w:p>
    <w:p w:rsidR="00762469" w:rsidRPr="00762469" w:rsidRDefault="00762469" w:rsidP="00D00F60">
      <w:pPr>
        <w:widowControl w:val="0"/>
        <w:spacing w:after="0" w:line="240" w:lineRule="auto"/>
        <w:ind w:firstLine="284"/>
        <w:jc w:val="both"/>
        <w:rPr>
          <w:rFonts w:ascii="Times New Roman" w:eastAsia="Calibri" w:hAnsi="Times New Roman" w:cs="Times New Roman"/>
          <w:sz w:val="20"/>
          <w:szCs w:val="20"/>
        </w:rPr>
      </w:pPr>
      <w:r w:rsidRPr="00762469">
        <w:rPr>
          <w:rFonts w:ascii="Times New Roman" w:eastAsia="Calibri" w:hAnsi="Times New Roman" w:cs="Times New Roman"/>
          <w:sz w:val="20"/>
          <w:szCs w:val="20"/>
        </w:rPr>
        <w:t xml:space="preserve">Фінансова звітність Товариства затверджена до випуску Головою </w:t>
      </w:r>
      <w:r w:rsidRPr="00762469">
        <w:rPr>
          <w:rFonts w:ascii="Times New Roman" w:eastAsia="Calibri" w:hAnsi="Times New Roman" w:cs="Times New Roman"/>
          <w:color w:val="000000"/>
          <w:sz w:val="20"/>
          <w:szCs w:val="20"/>
        </w:rPr>
        <w:t>правління</w:t>
      </w:r>
      <w:r w:rsidRPr="00762469">
        <w:rPr>
          <w:rFonts w:ascii="Times New Roman" w:eastAsia="Calibri" w:hAnsi="Times New Roman" w:cs="Times New Roman"/>
          <w:sz w:val="20"/>
          <w:szCs w:val="20"/>
        </w:rPr>
        <w:t xml:space="preserve"> Товариства 01 квітня 2022 року без можливості внесення змін до цієї фінансової звітності.</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0"/>
          <w:szCs w:val="20"/>
        </w:rPr>
      </w:pP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b/>
          <w:sz w:val="20"/>
          <w:szCs w:val="20"/>
        </w:rPr>
      </w:pPr>
      <w:r w:rsidRPr="00762469">
        <w:rPr>
          <w:rFonts w:ascii="Times New Roman" w:hAnsi="Times New Roman" w:cs="Times New Roman"/>
          <w:b/>
          <w:sz w:val="20"/>
          <w:szCs w:val="20"/>
        </w:rPr>
        <w:t>Голова правління                                                                               Іванов О.С.</w:t>
      </w: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b/>
          <w:sz w:val="20"/>
          <w:szCs w:val="20"/>
        </w:rPr>
      </w:pPr>
    </w:p>
    <w:p w:rsidR="00762469" w:rsidRPr="00762469" w:rsidRDefault="00762469" w:rsidP="00D00F60">
      <w:pPr>
        <w:widowControl w:val="0"/>
        <w:shd w:val="clear" w:color="auto" w:fill="FFFFFF"/>
        <w:autoSpaceDE w:val="0"/>
        <w:autoSpaceDN w:val="0"/>
        <w:adjustRightInd w:val="0"/>
        <w:spacing w:after="0" w:line="240" w:lineRule="auto"/>
        <w:jc w:val="both"/>
        <w:rPr>
          <w:rFonts w:ascii="Times New Roman" w:hAnsi="Times New Roman" w:cs="Times New Roman"/>
          <w:b/>
          <w:sz w:val="20"/>
          <w:szCs w:val="20"/>
        </w:rPr>
      </w:pPr>
      <w:r w:rsidRPr="00762469">
        <w:rPr>
          <w:rFonts w:ascii="Times New Roman" w:hAnsi="Times New Roman" w:cs="Times New Roman"/>
          <w:b/>
          <w:sz w:val="20"/>
          <w:szCs w:val="20"/>
        </w:rPr>
        <w:t>Головний бухгалтер                                                                            Головенець О.О.</w:t>
      </w:r>
    </w:p>
    <w:p w:rsidR="00762469" w:rsidRPr="00C7382D" w:rsidRDefault="00762469" w:rsidP="00D00F60">
      <w:pPr>
        <w:widowControl w:val="0"/>
        <w:shd w:val="clear" w:color="auto" w:fill="FFFFFF"/>
        <w:autoSpaceDE w:val="0"/>
        <w:autoSpaceDN w:val="0"/>
        <w:adjustRightInd w:val="0"/>
        <w:spacing w:after="0" w:line="240" w:lineRule="auto"/>
        <w:jc w:val="both"/>
        <w:rPr>
          <w:sz w:val="20"/>
          <w:szCs w:val="20"/>
        </w:rPr>
      </w:pPr>
    </w:p>
    <w:p w:rsidR="00762469"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sectPr w:rsidR="00762469" w:rsidRPr="005A2BB6">
          <w:pgSz w:w="12240" w:h="15840"/>
          <w:pgMar w:top="850" w:right="850" w:bottom="850" w:left="1400" w:header="708" w:footer="708" w:gutter="0"/>
          <w:cols w:space="720"/>
          <w:noEndnote/>
        </w:sect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XV.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5A2BB6">
              <w:rPr>
                <w:rFonts w:ascii="Times New Roman CYR" w:hAnsi="Times New Roman CYR" w:cs="Times New Roman CYR"/>
                <w:b/>
                <w:bCs/>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Найменування аудиторської фірми (П.І.Б. аудитора - фізичної особи - підприємця)</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ПРИВАТНА АУДИТОРСЬКА ФIРМА "МIЖРЕГIОНАЛЬНА АУДИТОРСЬКА СЛУЖБА"</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Розділ Реєстру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Ідентифікаційний код юридичної особи (реєстраційний номер облікової картки платника податків - фізичної особи)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21263695</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Місцезнаходження аудиторської фірми, аудитора</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61045, м. Харкiв, вул. Клочкiвська, 192, корп.А, офiс 315</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Номер реєстрації аудиторської фірми (аудитора)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0454</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Дата і номер рішення про проходження перевірки системи контролю якості аудиторських послуг (за наявності)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номер: 360/4, дата: 31.05.2018</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з 01.01.2021 по 31.12.2021</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Думка аудитора (01 - немодифікована; 02 - із застереженням; 03 - негативна; 04 - відмова від висловлення думки)</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01 - немодифікована</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Пояснювальний параграф (за наявності)</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Ми звертаємо увагу на Примiтки 1.1; 2.4; 8.5 у фiнансовiй звiтностi, що описують вплив вiйськової агресiї Росiйської Федерацiї проти України на дiяльнiсть Компанiї. Нашу думку не було модифiковано щодо цього питання.</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номер: 2, дата: 19.01.2022</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дата початку: 19.01.2022, дата закінчення: 31.05.2022</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31.05.2022</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Розмір винагороди за проведення річного аудиту, грн</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136 100,00</w:t>
            </w:r>
          </w:p>
        </w:tc>
      </w:tr>
      <w:tr w:rsidR="00762469" w:rsidRPr="005A2BB6">
        <w:trPr>
          <w:trHeight w:val="200"/>
        </w:trPr>
        <w:tc>
          <w:tcPr>
            <w:tcW w:w="70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r w:rsidRPr="005A2BB6">
              <w:rPr>
                <w:rFonts w:ascii="Times New Roman CYR"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b/>
                <w:bCs/>
                <w:sz w:val="24"/>
                <w:szCs w:val="24"/>
              </w:rPr>
            </w:pPr>
            <w:r w:rsidRPr="005A2BB6">
              <w:rPr>
                <w:rFonts w:ascii="Times New Roman CYR" w:hAnsi="Times New Roman CYR" w:cs="Times New Roman CYR"/>
                <w:b/>
                <w:bCs/>
                <w:sz w:val="24"/>
                <w:szCs w:val="24"/>
              </w:rPr>
              <w:t>Текст аудиторського звіту</w:t>
            </w:r>
          </w:p>
        </w:tc>
        <w:tc>
          <w:tcPr>
            <w:tcW w:w="40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62469" w:rsidRPr="005A2BB6">
        <w:trPr>
          <w:trHeight w:val="200"/>
        </w:trPr>
        <w:tc>
          <w:tcPr>
            <w:tcW w:w="10000" w:type="dxa"/>
            <w:gridSpan w:val="3"/>
            <w:tcBorders>
              <w:top w:val="single" w:sz="6" w:space="0" w:color="auto"/>
              <w:bottom w:val="single" w:sz="6" w:space="0" w:color="auto"/>
            </w:tcBorders>
          </w:tcPr>
          <w:p w:rsidR="00762469" w:rsidRPr="00711A58" w:rsidRDefault="00762469" w:rsidP="00D00F60">
            <w:pPr>
              <w:widowControl w:val="0"/>
              <w:tabs>
                <w:tab w:val="left" w:pos="0"/>
              </w:tabs>
              <w:spacing w:after="0" w:line="240" w:lineRule="auto"/>
              <w:rPr>
                <w:b/>
                <w:i/>
                <w:sz w:val="18"/>
                <w:szCs w:val="18"/>
              </w:rPr>
            </w:pPr>
          </w:p>
          <w:p w:rsidR="00762469" w:rsidRPr="00762469" w:rsidRDefault="00762469" w:rsidP="00D00F60">
            <w:pPr>
              <w:widowControl w:val="0"/>
              <w:tabs>
                <w:tab w:val="left" w:pos="0"/>
              </w:tabs>
              <w:spacing w:after="0" w:line="240" w:lineRule="auto"/>
              <w:jc w:val="center"/>
              <w:rPr>
                <w:rFonts w:ascii="Times New Roman" w:hAnsi="Times New Roman" w:cs="Times New Roman"/>
                <w:b/>
                <w:i/>
                <w:sz w:val="24"/>
                <w:szCs w:val="24"/>
              </w:rPr>
            </w:pPr>
          </w:p>
          <w:p w:rsidR="00762469" w:rsidRPr="00762469" w:rsidRDefault="00762469" w:rsidP="00D00F60">
            <w:pPr>
              <w:widowControl w:val="0"/>
              <w:tabs>
                <w:tab w:val="left" w:pos="0"/>
              </w:tabs>
              <w:spacing w:after="0" w:line="240" w:lineRule="auto"/>
              <w:jc w:val="center"/>
              <w:rPr>
                <w:rFonts w:ascii="Times New Roman" w:hAnsi="Times New Roman" w:cs="Times New Roman"/>
                <w:b/>
                <w:sz w:val="24"/>
                <w:szCs w:val="24"/>
              </w:rPr>
            </w:pPr>
            <w:r w:rsidRPr="00762469">
              <w:rPr>
                <w:rFonts w:ascii="Times New Roman" w:hAnsi="Times New Roman" w:cs="Times New Roman"/>
                <w:b/>
                <w:sz w:val="24"/>
                <w:szCs w:val="24"/>
              </w:rPr>
              <w:t>АУДИТОРСЬКИЙ ЗВІТ</w:t>
            </w:r>
          </w:p>
          <w:p w:rsidR="00762469" w:rsidRPr="00762469" w:rsidRDefault="00762469" w:rsidP="00D00F60">
            <w:pPr>
              <w:widowControl w:val="0"/>
              <w:tabs>
                <w:tab w:val="left" w:pos="0"/>
              </w:tabs>
              <w:spacing w:after="0" w:line="240" w:lineRule="auto"/>
              <w:jc w:val="center"/>
              <w:rPr>
                <w:rFonts w:ascii="Times New Roman" w:hAnsi="Times New Roman" w:cs="Times New Roman"/>
                <w:b/>
                <w:sz w:val="24"/>
                <w:szCs w:val="24"/>
              </w:rPr>
            </w:pPr>
            <w:r w:rsidRPr="00762469">
              <w:rPr>
                <w:rFonts w:ascii="Times New Roman" w:hAnsi="Times New Roman" w:cs="Times New Roman"/>
                <w:b/>
                <w:sz w:val="24"/>
                <w:szCs w:val="24"/>
              </w:rPr>
              <w:t xml:space="preserve"> НЕЗАЛЕЖНОГО АУДИТОРА</w:t>
            </w:r>
          </w:p>
          <w:p w:rsidR="00762469" w:rsidRPr="00762469" w:rsidRDefault="00762469" w:rsidP="00D00F60">
            <w:pPr>
              <w:widowControl w:val="0"/>
              <w:tabs>
                <w:tab w:val="left" w:pos="0"/>
              </w:tabs>
              <w:spacing w:after="0" w:line="240" w:lineRule="auto"/>
              <w:rPr>
                <w:rFonts w:ascii="Times New Roman" w:hAnsi="Times New Roman" w:cs="Times New Roman"/>
                <w:b/>
                <w:sz w:val="24"/>
                <w:szCs w:val="24"/>
              </w:rPr>
            </w:pPr>
          </w:p>
          <w:p w:rsidR="00762469" w:rsidRPr="00762469" w:rsidRDefault="00762469" w:rsidP="00D00F60">
            <w:pPr>
              <w:widowControl w:val="0"/>
              <w:tabs>
                <w:tab w:val="left" w:pos="0"/>
              </w:tabs>
              <w:spacing w:after="0" w:line="240" w:lineRule="auto"/>
              <w:rPr>
                <w:rFonts w:ascii="Times New Roman" w:hAnsi="Times New Roman" w:cs="Times New Roman"/>
                <w:b/>
                <w:sz w:val="24"/>
                <w:szCs w:val="24"/>
              </w:rPr>
            </w:pPr>
            <w:r w:rsidRPr="00762469">
              <w:rPr>
                <w:rFonts w:ascii="Times New Roman" w:hAnsi="Times New Roman" w:cs="Times New Roman"/>
                <w:b/>
                <w:sz w:val="24"/>
                <w:szCs w:val="24"/>
              </w:rPr>
              <w:t>Адресат</w:t>
            </w:r>
          </w:p>
          <w:p w:rsidR="00762469" w:rsidRPr="00762469" w:rsidRDefault="00762469" w:rsidP="00D00F60">
            <w:pPr>
              <w:widowControl w:val="0"/>
              <w:spacing w:after="0" w:line="240" w:lineRule="auto"/>
              <w:rPr>
                <w:rFonts w:ascii="Times New Roman" w:hAnsi="Times New Roman" w:cs="Times New Roman"/>
                <w:sz w:val="24"/>
                <w:szCs w:val="24"/>
              </w:rPr>
            </w:pPr>
            <w:r w:rsidRPr="00762469">
              <w:rPr>
                <w:rFonts w:ascii="Times New Roman" w:hAnsi="Times New Roman" w:cs="Times New Roman"/>
                <w:sz w:val="24"/>
                <w:szCs w:val="24"/>
              </w:rPr>
              <w:t>Національний банк України</w:t>
            </w:r>
          </w:p>
          <w:p w:rsidR="00762469" w:rsidRPr="00762469" w:rsidRDefault="00762469" w:rsidP="00D00F60">
            <w:pPr>
              <w:widowControl w:val="0"/>
              <w:spacing w:after="0" w:line="240" w:lineRule="auto"/>
              <w:rPr>
                <w:rFonts w:ascii="Times New Roman" w:hAnsi="Times New Roman" w:cs="Times New Roman"/>
                <w:sz w:val="24"/>
                <w:szCs w:val="24"/>
              </w:rPr>
            </w:pPr>
            <w:r w:rsidRPr="00762469">
              <w:rPr>
                <w:rFonts w:ascii="Times New Roman" w:hAnsi="Times New Roman" w:cs="Times New Roman"/>
                <w:sz w:val="24"/>
                <w:szCs w:val="24"/>
              </w:rPr>
              <w:t>Національна комісія з цінних паперів та фондового ринку</w:t>
            </w:r>
          </w:p>
          <w:p w:rsidR="00762469" w:rsidRPr="00762469" w:rsidRDefault="00762469" w:rsidP="00D00F60">
            <w:pPr>
              <w:widowControl w:val="0"/>
              <w:spacing w:after="0" w:line="240" w:lineRule="auto"/>
              <w:rPr>
                <w:rFonts w:ascii="Times New Roman" w:hAnsi="Times New Roman" w:cs="Times New Roman"/>
                <w:sz w:val="24"/>
                <w:szCs w:val="24"/>
              </w:rPr>
            </w:pPr>
            <w:r w:rsidRPr="00762469">
              <w:rPr>
                <w:rFonts w:ascii="Times New Roman" w:hAnsi="Times New Roman" w:cs="Times New Roman"/>
                <w:sz w:val="24"/>
                <w:szCs w:val="24"/>
              </w:rPr>
              <w:t>Акціонерам ПРАТ СК «КИЇВСЬКА РУСЬ»</w:t>
            </w:r>
          </w:p>
          <w:p w:rsidR="00762469" w:rsidRPr="00762469" w:rsidRDefault="00762469" w:rsidP="00D00F60">
            <w:pPr>
              <w:widowControl w:val="0"/>
              <w:spacing w:after="0" w:line="240" w:lineRule="auto"/>
              <w:jc w:val="both"/>
              <w:rPr>
                <w:rFonts w:ascii="Times New Roman" w:hAnsi="Times New Roman" w:cs="Times New Roman"/>
                <w:sz w:val="24"/>
                <w:szCs w:val="24"/>
              </w:rPr>
            </w:pPr>
          </w:p>
          <w:p w:rsidR="00762469" w:rsidRPr="00762469" w:rsidRDefault="00762469" w:rsidP="00D00F60">
            <w:pPr>
              <w:widowControl w:val="0"/>
              <w:spacing w:after="0" w:line="240" w:lineRule="auto"/>
              <w:jc w:val="both"/>
              <w:rPr>
                <w:rFonts w:ascii="Times New Roman" w:hAnsi="Times New Roman" w:cs="Times New Roman"/>
                <w:b/>
                <w:sz w:val="24"/>
                <w:szCs w:val="24"/>
              </w:rPr>
            </w:pPr>
            <w:r w:rsidRPr="00762469">
              <w:rPr>
                <w:rFonts w:ascii="Times New Roman" w:hAnsi="Times New Roman" w:cs="Times New Roman"/>
                <w:b/>
                <w:sz w:val="24"/>
                <w:szCs w:val="24"/>
              </w:rPr>
              <w:t>ЗВІТ ЩОДО АУДИТУ ФІНАНСОВОЇ ЗВІТНОСТІ</w:t>
            </w:r>
          </w:p>
          <w:p w:rsidR="00762469" w:rsidRPr="00762469" w:rsidRDefault="00762469" w:rsidP="00D00F60">
            <w:pPr>
              <w:widowControl w:val="0"/>
              <w:spacing w:after="0" w:line="240" w:lineRule="auto"/>
              <w:jc w:val="both"/>
              <w:rPr>
                <w:rFonts w:ascii="Times New Roman" w:hAnsi="Times New Roman" w:cs="Times New Roman"/>
                <w:b/>
                <w:sz w:val="24"/>
                <w:szCs w:val="24"/>
                <w:highlight w:val="yellow"/>
              </w:rPr>
            </w:pPr>
          </w:p>
          <w:p w:rsidR="00762469" w:rsidRPr="00762469" w:rsidRDefault="00762469" w:rsidP="00D00F60">
            <w:pPr>
              <w:widowControl w:val="0"/>
              <w:tabs>
                <w:tab w:val="left" w:pos="3073"/>
              </w:tabs>
              <w:spacing w:after="0" w:line="240" w:lineRule="auto"/>
              <w:jc w:val="both"/>
              <w:rPr>
                <w:rFonts w:ascii="Times New Roman" w:hAnsi="Times New Roman" w:cs="Times New Roman"/>
                <w:b/>
                <w:sz w:val="24"/>
                <w:szCs w:val="24"/>
              </w:rPr>
            </w:pPr>
            <w:r w:rsidRPr="00762469">
              <w:rPr>
                <w:rFonts w:ascii="Times New Roman" w:hAnsi="Times New Roman" w:cs="Times New Roman"/>
                <w:b/>
                <w:sz w:val="24"/>
                <w:szCs w:val="24"/>
              </w:rPr>
              <w:t>Думка</w:t>
            </w:r>
          </w:p>
          <w:p w:rsidR="00762469" w:rsidRPr="00762469" w:rsidRDefault="00762469" w:rsidP="00D00F60">
            <w:pPr>
              <w:widowControl w:val="0"/>
              <w:spacing w:after="0" w:line="240" w:lineRule="auto"/>
              <w:jc w:val="both"/>
              <w:rPr>
                <w:rStyle w:val="af5"/>
                <w:rFonts w:ascii="Times New Roman" w:hAnsi="Times New Roman" w:cs="Times New Roman"/>
                <w:sz w:val="24"/>
                <w:szCs w:val="24"/>
              </w:rPr>
            </w:pPr>
            <w:r w:rsidRPr="00762469">
              <w:rPr>
                <w:rFonts w:ascii="Times New Roman" w:hAnsi="Times New Roman" w:cs="Times New Roman"/>
                <w:sz w:val="24"/>
                <w:szCs w:val="24"/>
              </w:rPr>
              <w:t>Ми провели аудит фінансової звітності ПРИВАТНОГО АКЦІОНЕРНОГО ТОВАРИСТВА «СТРАХОВА КОМПАНІЯ «КИЇВСЬКА РУСЬ», (надалі Товариство</w:t>
            </w:r>
            <w:r w:rsidRPr="00762469">
              <w:rPr>
                <w:rFonts w:ascii="Times New Roman" w:hAnsi="Times New Roman" w:cs="Times New Roman"/>
                <w:i/>
                <w:iCs/>
                <w:sz w:val="24"/>
                <w:szCs w:val="24"/>
              </w:rPr>
              <w:t xml:space="preserve">), </w:t>
            </w:r>
            <w:r w:rsidRPr="00762469">
              <w:rPr>
                <w:rStyle w:val="af5"/>
                <w:rFonts w:ascii="Times New Roman" w:hAnsi="Times New Roman" w:cs="Times New Roman"/>
                <w:sz w:val="24"/>
                <w:szCs w:val="24"/>
              </w:rPr>
              <w:t>що складається з: Балансу (Звіту про фінансовий стан) на 31 грудня 2021 року, Звіту про фінансові результати (Звіту про сукупний дохід), Звіту про рух грошових коштів (за прямим методом), Звіту про власний капітал за рік, що закінчився зазначеною датою, та приміток до фінансової звітності, включаючи стислий виклад значущих облікових політик.</w:t>
            </w:r>
          </w:p>
          <w:p w:rsidR="00762469" w:rsidRPr="00762469" w:rsidRDefault="00762469" w:rsidP="00D00F60">
            <w:pPr>
              <w:widowControl w:val="0"/>
              <w:spacing w:after="0" w:line="240" w:lineRule="auto"/>
              <w:jc w:val="both"/>
              <w:rPr>
                <w:rFonts w:ascii="Times New Roman" w:hAnsi="Times New Roman" w:cs="Times New Roman"/>
                <w:b/>
                <w:sz w:val="24"/>
                <w:szCs w:val="24"/>
              </w:rPr>
            </w:pP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На нашу думку фінансова звітність</w:t>
            </w:r>
            <w:r w:rsidRPr="00762469">
              <w:rPr>
                <w:rFonts w:ascii="Times New Roman" w:eastAsia="Calibri" w:hAnsi="Times New Roman" w:cs="Times New Roman"/>
                <w:sz w:val="24"/>
                <w:szCs w:val="24"/>
                <w:lang w:eastAsia="en-US"/>
              </w:rPr>
              <w:t xml:space="preserve"> відображає достовірно, в усіх суттєвих аспектах фінансовий стан Товариства на 31 грудня 2021 року та його фінансові результати і грошові потоки за рік, що закінчився зазначеною датою, відповідно </w:t>
            </w:r>
            <w:r w:rsidRPr="00762469">
              <w:rPr>
                <w:rFonts w:ascii="Times New Roman" w:hAnsi="Times New Roman" w:cs="Times New Roman"/>
                <w:sz w:val="24"/>
                <w:szCs w:val="24"/>
              </w:rPr>
              <w:t>до Міжнародних стандартів фінансової звітності («МСФЗ») та відповідає вимогам Закону України «Про бухгалтерський облік та фінансову звітність в Україні» від 16.07.1999 №996-XIV щодо складання фінансової звітності.</w:t>
            </w:r>
          </w:p>
          <w:p w:rsidR="00762469" w:rsidRPr="00762469" w:rsidRDefault="00762469" w:rsidP="00D00F60">
            <w:pPr>
              <w:widowControl w:val="0"/>
              <w:spacing w:after="0" w:line="240" w:lineRule="auto"/>
              <w:jc w:val="both"/>
              <w:rPr>
                <w:rFonts w:ascii="Times New Roman" w:hAnsi="Times New Roman" w:cs="Times New Roman"/>
                <w:b/>
                <w:sz w:val="24"/>
                <w:szCs w:val="24"/>
              </w:rPr>
            </w:pPr>
          </w:p>
          <w:p w:rsidR="00762469" w:rsidRPr="00762469" w:rsidRDefault="00762469" w:rsidP="00D00F60">
            <w:pPr>
              <w:widowControl w:val="0"/>
              <w:spacing w:after="0" w:line="240" w:lineRule="auto"/>
              <w:jc w:val="both"/>
              <w:rPr>
                <w:rFonts w:ascii="Times New Roman" w:hAnsi="Times New Roman" w:cs="Times New Roman"/>
                <w:b/>
                <w:sz w:val="24"/>
                <w:szCs w:val="24"/>
              </w:rPr>
            </w:pPr>
            <w:r w:rsidRPr="00762469">
              <w:rPr>
                <w:rFonts w:ascii="Times New Roman" w:hAnsi="Times New Roman" w:cs="Times New Roman"/>
                <w:b/>
                <w:sz w:val="24"/>
                <w:szCs w:val="24"/>
              </w:rPr>
              <w:t>Основа для думки</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Кодексом етики професійних бухгалтерів Ради з міжнародних стандартів етики для бухгалтерів (включно з Міжнародними стандартами незалежності) («Кодекс РМСЕБ») та етичними вимогами, що застосовуються в Україні до нашого аудиту фінансової звітності, а також виконали інші обов’язки з етики відповідно до цих вимог та Кодексу РМСЕБ.</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вважаємо, що отримані нами аудиторські докази є достатніми і прийнятними для використання їх як основи для нашої думки.</w:t>
            </w:r>
          </w:p>
          <w:p w:rsidR="00762469" w:rsidRPr="00762469" w:rsidRDefault="00762469" w:rsidP="00D00F60">
            <w:pPr>
              <w:pStyle w:val="Default"/>
              <w:widowControl w:val="0"/>
              <w:rPr>
                <w:b/>
                <w:bCs/>
                <w:color w:val="auto"/>
              </w:rPr>
            </w:pPr>
          </w:p>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b/>
                <w:bCs/>
                <w:i/>
                <w:iCs/>
                <w:sz w:val="24"/>
                <w:szCs w:val="24"/>
                <w:u w:val="single"/>
              </w:rPr>
            </w:pPr>
            <w:r w:rsidRPr="00762469">
              <w:rPr>
                <w:rFonts w:ascii="Times New Roman" w:hAnsi="Times New Roman" w:cs="Times New Roman"/>
                <w:b/>
                <w:bCs/>
                <w:sz w:val="24"/>
                <w:szCs w:val="24"/>
              </w:rPr>
              <w:t>Пояснювальний параграф</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звертаємо увагу на Примітки 1.1; 2.4; 8.5 у фінансовій звітності, що описують вплив військової агресії Російської Федерації проти України на діяльність Компанії. Нашу думку не було модифіковано щодо цього питання.</w:t>
            </w:r>
          </w:p>
          <w:p w:rsidR="00762469" w:rsidRPr="00762469" w:rsidRDefault="00762469" w:rsidP="00D00F60">
            <w:pPr>
              <w:widowControl w:val="0"/>
              <w:spacing w:after="0" w:line="240" w:lineRule="auto"/>
              <w:jc w:val="both"/>
              <w:rPr>
                <w:rFonts w:ascii="Times New Roman" w:hAnsi="Times New Roman" w:cs="Times New Roman"/>
                <w:b/>
                <w:sz w:val="24"/>
                <w:szCs w:val="24"/>
              </w:rPr>
            </w:pPr>
          </w:p>
          <w:p w:rsidR="00762469" w:rsidRPr="00762469" w:rsidRDefault="00762469" w:rsidP="00D00F60">
            <w:pPr>
              <w:widowControl w:val="0"/>
              <w:spacing w:after="0" w:line="240" w:lineRule="auto"/>
              <w:jc w:val="both"/>
              <w:rPr>
                <w:rFonts w:ascii="Times New Roman" w:hAnsi="Times New Roman" w:cs="Times New Roman"/>
                <w:b/>
                <w:sz w:val="24"/>
                <w:szCs w:val="24"/>
              </w:rPr>
            </w:pPr>
            <w:r w:rsidRPr="00762469">
              <w:rPr>
                <w:rFonts w:ascii="Times New Roman" w:hAnsi="Times New Roman" w:cs="Times New Roman"/>
                <w:b/>
                <w:sz w:val="24"/>
                <w:szCs w:val="24"/>
              </w:rPr>
              <w:t>Ключові питання аудиту</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висловлюємо окремої думки щодо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608"/>
              <w:gridCol w:w="7633"/>
            </w:tblGrid>
            <w:tr w:rsidR="00762469" w:rsidRPr="00762469" w:rsidTr="00762469">
              <w:tc>
                <w:tcPr>
                  <w:tcW w:w="676" w:type="dxa"/>
                  <w:shd w:val="clear" w:color="auto" w:fill="auto"/>
                </w:tcPr>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r w:rsidRPr="00762469">
                    <w:rPr>
                      <w:rFonts w:ascii="Times New Roman" w:eastAsia="Calibri" w:hAnsi="Times New Roman" w:cs="Times New Roman"/>
                      <w:sz w:val="24"/>
                      <w:szCs w:val="24"/>
                    </w:rPr>
                    <w:t>№</w:t>
                  </w:r>
                </w:p>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r w:rsidRPr="00762469">
                    <w:rPr>
                      <w:rFonts w:ascii="Times New Roman" w:eastAsia="Calibri" w:hAnsi="Times New Roman" w:cs="Times New Roman"/>
                      <w:sz w:val="24"/>
                      <w:szCs w:val="24"/>
                    </w:rPr>
                    <w:t>з/п</w:t>
                  </w:r>
                </w:p>
              </w:tc>
              <w:tc>
                <w:tcPr>
                  <w:tcW w:w="1608" w:type="dxa"/>
                  <w:shd w:val="clear" w:color="auto" w:fill="auto"/>
                </w:tcPr>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r w:rsidRPr="00762469">
                    <w:rPr>
                      <w:rFonts w:ascii="Times New Roman" w:eastAsia="Calibri" w:hAnsi="Times New Roman" w:cs="Times New Roman"/>
                      <w:sz w:val="24"/>
                      <w:szCs w:val="24"/>
                    </w:rPr>
                    <w:t>Ключове питання аудиту</w:t>
                  </w:r>
                </w:p>
              </w:tc>
              <w:tc>
                <w:tcPr>
                  <w:tcW w:w="7633" w:type="dxa"/>
                  <w:shd w:val="clear" w:color="auto" w:fill="auto"/>
                </w:tcPr>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r w:rsidRPr="00762469">
                    <w:rPr>
                      <w:rFonts w:ascii="Times New Roman" w:eastAsia="Calibri" w:hAnsi="Times New Roman" w:cs="Times New Roman"/>
                      <w:sz w:val="24"/>
                      <w:szCs w:val="24"/>
                    </w:rPr>
                    <w:t>Яким чином наш аудит розглядав ключове питання аудиту?</w:t>
                  </w:r>
                </w:p>
              </w:tc>
            </w:tr>
            <w:tr w:rsidR="00762469" w:rsidRPr="00762469" w:rsidTr="00762469">
              <w:tc>
                <w:tcPr>
                  <w:tcW w:w="676" w:type="dxa"/>
                  <w:shd w:val="clear" w:color="auto" w:fill="auto"/>
                </w:tcPr>
                <w:p w:rsidR="00762469" w:rsidRPr="00762469" w:rsidRDefault="00762469" w:rsidP="00D00F60">
                  <w:pPr>
                    <w:widowControl w:val="0"/>
                    <w:spacing w:after="0" w:line="240" w:lineRule="auto"/>
                    <w:rPr>
                      <w:rFonts w:ascii="Times New Roman" w:eastAsia="Calibri" w:hAnsi="Times New Roman" w:cs="Times New Roman"/>
                      <w:sz w:val="24"/>
                      <w:szCs w:val="24"/>
                    </w:rPr>
                  </w:pPr>
                </w:p>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p>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p>
                <w:p w:rsidR="00762469" w:rsidRPr="00762469" w:rsidRDefault="00762469" w:rsidP="00D00F60">
                  <w:pPr>
                    <w:widowControl w:val="0"/>
                    <w:spacing w:after="0" w:line="240" w:lineRule="auto"/>
                    <w:jc w:val="center"/>
                    <w:rPr>
                      <w:rFonts w:ascii="Times New Roman" w:eastAsia="Calibri" w:hAnsi="Times New Roman" w:cs="Times New Roman"/>
                      <w:sz w:val="24"/>
                      <w:szCs w:val="24"/>
                    </w:rPr>
                  </w:pPr>
                  <w:r w:rsidRPr="00762469">
                    <w:rPr>
                      <w:rFonts w:ascii="Times New Roman" w:eastAsia="Calibri" w:hAnsi="Times New Roman" w:cs="Times New Roman"/>
                      <w:sz w:val="24"/>
                      <w:szCs w:val="24"/>
                    </w:rPr>
                    <w:t>1.</w:t>
                  </w:r>
                </w:p>
              </w:tc>
              <w:tc>
                <w:tcPr>
                  <w:tcW w:w="1608" w:type="dxa"/>
                  <w:shd w:val="clear" w:color="auto" w:fill="auto"/>
                </w:tcPr>
                <w:p w:rsidR="00762469" w:rsidRPr="00762469" w:rsidRDefault="00762469" w:rsidP="00D00F60">
                  <w:pPr>
                    <w:widowControl w:val="0"/>
                    <w:spacing w:after="0" w:line="240" w:lineRule="auto"/>
                    <w:rPr>
                      <w:rFonts w:ascii="Times New Roman" w:eastAsia="Calibri" w:hAnsi="Times New Roman" w:cs="Times New Roman"/>
                      <w:sz w:val="24"/>
                      <w:szCs w:val="24"/>
                    </w:rPr>
                  </w:pPr>
                </w:p>
                <w:p w:rsidR="00762469" w:rsidRPr="00762469" w:rsidRDefault="00762469" w:rsidP="00D00F60">
                  <w:pPr>
                    <w:widowControl w:val="0"/>
                    <w:spacing w:after="0" w:line="240" w:lineRule="auto"/>
                    <w:rPr>
                      <w:rFonts w:ascii="Times New Roman" w:eastAsia="Calibri" w:hAnsi="Times New Roman" w:cs="Times New Roman"/>
                      <w:sz w:val="24"/>
                      <w:szCs w:val="24"/>
                    </w:rPr>
                  </w:pPr>
                  <w:r w:rsidRPr="00762469">
                    <w:rPr>
                      <w:rFonts w:ascii="Times New Roman" w:eastAsia="Calibri" w:hAnsi="Times New Roman" w:cs="Times New Roman"/>
                      <w:sz w:val="24"/>
                      <w:szCs w:val="24"/>
                    </w:rPr>
                    <w:t>Поточна кредиторська заборгованість за страховою діяльністю</w:t>
                  </w:r>
                </w:p>
              </w:tc>
              <w:tc>
                <w:tcPr>
                  <w:tcW w:w="7633" w:type="dxa"/>
                  <w:shd w:val="clear" w:color="auto" w:fill="auto"/>
                </w:tcPr>
                <w:p w:rsidR="00762469" w:rsidRPr="00762469" w:rsidRDefault="00762469" w:rsidP="00D00F60">
                  <w:pPr>
                    <w:widowControl w:val="0"/>
                    <w:spacing w:after="0" w:line="240" w:lineRule="auto"/>
                    <w:rPr>
                      <w:rFonts w:ascii="Times New Roman" w:eastAsia="Calibri" w:hAnsi="Times New Roman" w:cs="Times New Roman"/>
                      <w:i/>
                      <w:sz w:val="24"/>
                      <w:szCs w:val="24"/>
                    </w:rPr>
                  </w:pPr>
                  <w:r w:rsidRPr="00762469">
                    <w:rPr>
                      <w:rFonts w:ascii="Times New Roman" w:eastAsia="Calibri" w:hAnsi="Times New Roman" w:cs="Times New Roman"/>
                      <w:i/>
                      <w:sz w:val="24"/>
                      <w:szCs w:val="24"/>
                    </w:rPr>
                    <w:t>Природа питання</w:t>
                  </w:r>
                </w:p>
                <w:p w:rsidR="00762469" w:rsidRPr="00762469" w:rsidRDefault="00762469" w:rsidP="00D00F60">
                  <w:pPr>
                    <w:widowControl w:val="0"/>
                    <w:spacing w:after="0" w:line="240" w:lineRule="auto"/>
                    <w:jc w:val="both"/>
                    <w:rPr>
                      <w:rFonts w:ascii="Times New Roman" w:eastAsia="Calibri" w:hAnsi="Times New Roman" w:cs="Times New Roman"/>
                      <w:sz w:val="24"/>
                      <w:szCs w:val="24"/>
                    </w:rPr>
                  </w:pPr>
                  <w:r w:rsidRPr="00762469">
                    <w:rPr>
                      <w:rFonts w:ascii="Times New Roman" w:eastAsia="Calibri" w:hAnsi="Times New Roman" w:cs="Times New Roman"/>
                      <w:sz w:val="24"/>
                      <w:szCs w:val="24"/>
                    </w:rPr>
                    <w:t xml:space="preserve">Поточна кредиторська заборгованість в сумі 16 428 тис. грн. </w:t>
                  </w:r>
                  <w:r w:rsidRPr="00762469">
                    <w:rPr>
                      <w:rFonts w:ascii="Times New Roman" w:hAnsi="Times New Roman" w:cs="Times New Roman"/>
                      <w:bCs/>
                      <w:spacing w:val="-2"/>
                      <w:sz w:val="24"/>
                      <w:szCs w:val="24"/>
                    </w:rPr>
                    <w:t>за страховою діяльністю по розрахункам  з страховими агентами , страхувальниками, перестраховиками, по шістьом  контрагентам</w:t>
                  </w:r>
                  <w:r w:rsidRPr="00762469">
                    <w:rPr>
                      <w:rFonts w:ascii="Times New Roman" w:eastAsia="Calibri" w:hAnsi="Times New Roman" w:cs="Times New Roman"/>
                      <w:sz w:val="24"/>
                      <w:szCs w:val="24"/>
                    </w:rPr>
                    <w:t>, що становить 15,7% валюти балансу Товариства.(див. Примітку 7.17. до фінансової звітності)</w:t>
                  </w:r>
                </w:p>
                <w:p w:rsidR="00762469" w:rsidRPr="00762469" w:rsidRDefault="00762469" w:rsidP="00D00F60">
                  <w:pPr>
                    <w:widowControl w:val="0"/>
                    <w:spacing w:after="0" w:line="240" w:lineRule="auto"/>
                    <w:rPr>
                      <w:rFonts w:ascii="Times New Roman" w:eastAsia="Calibri" w:hAnsi="Times New Roman" w:cs="Times New Roman"/>
                      <w:i/>
                      <w:sz w:val="24"/>
                      <w:szCs w:val="24"/>
                    </w:rPr>
                  </w:pPr>
                </w:p>
                <w:p w:rsidR="00762469" w:rsidRPr="00762469" w:rsidRDefault="00762469" w:rsidP="00D00F60">
                  <w:pPr>
                    <w:widowControl w:val="0"/>
                    <w:spacing w:after="0" w:line="240" w:lineRule="auto"/>
                    <w:jc w:val="both"/>
                    <w:rPr>
                      <w:rFonts w:ascii="Times New Roman" w:eastAsia="Calibri" w:hAnsi="Times New Roman" w:cs="Times New Roman"/>
                      <w:i/>
                      <w:sz w:val="24"/>
                      <w:szCs w:val="24"/>
                    </w:rPr>
                  </w:pPr>
                  <w:r w:rsidRPr="00762469">
                    <w:rPr>
                      <w:rFonts w:ascii="Times New Roman" w:eastAsia="Calibri" w:hAnsi="Times New Roman" w:cs="Times New Roman"/>
                      <w:i/>
                      <w:sz w:val="24"/>
                      <w:szCs w:val="24"/>
                    </w:rPr>
                    <w:t>Що обговорено з управлінським персоналом</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Ми обговорили з управлінським персоналом:</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lastRenderedPageBreak/>
                    <w:t>- ризики пов’язані політичними та економічними змінами в умовах  війни, кризи  COVID-19 та недосконалість законодавства;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ризики пов’язані з оцінкою  поточної кредиторської заборгованості за страховою діяльністю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облікові політики щодо визнання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професійне судження щодо оцінки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рішення управлінського персоналу щодо внутрішнього контролю за оцінкою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природу накопичення Товариством поточної кредиторської заборгованості за  роботи, послуги за минулі звітні періоди.</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p>
                <w:p w:rsidR="00762469" w:rsidRPr="00762469" w:rsidRDefault="00762469" w:rsidP="00D00F60">
                  <w:pPr>
                    <w:widowControl w:val="0"/>
                    <w:spacing w:after="0" w:line="240" w:lineRule="auto"/>
                    <w:jc w:val="both"/>
                    <w:rPr>
                      <w:rFonts w:ascii="Times New Roman" w:eastAsia="Calibri" w:hAnsi="Times New Roman" w:cs="Times New Roman"/>
                      <w:i/>
                      <w:sz w:val="24"/>
                      <w:szCs w:val="24"/>
                    </w:rPr>
                  </w:pPr>
                  <w:r w:rsidRPr="00762469">
                    <w:rPr>
                      <w:rFonts w:ascii="Times New Roman" w:eastAsia="Calibri" w:hAnsi="Times New Roman" w:cs="Times New Roman"/>
                      <w:i/>
                      <w:sz w:val="24"/>
                      <w:szCs w:val="24"/>
                    </w:rPr>
                    <w:t>Виконані аудиторські процедури</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ми ідентифікували певні умови та події, які потенційно можуть мати ризики щодо оцінки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ми ознайомились з рішеннями управлінського персоналу Товариства, щодо внутрішнього контролю оцінки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ми надали письмові запити управлінському персоналу стосовно:</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облікової політики щодо визнання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професійного судження щодо оцінки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ми здійснили аналіз поточної кредиторської заборгованості за  роботи, послуги Товариства на останню звітну;</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ми проаналізували всі незакінчені судові справи, в яких Товариство виступає стороною;</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ми провели обговорення всіх аспектів та можливих наслідків з управлінським персоналом та юристами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p>
                <w:p w:rsidR="00762469" w:rsidRPr="00762469" w:rsidRDefault="00762469" w:rsidP="00D00F60">
                  <w:pPr>
                    <w:widowControl w:val="0"/>
                    <w:spacing w:after="0" w:line="240" w:lineRule="auto"/>
                    <w:jc w:val="both"/>
                    <w:rPr>
                      <w:rFonts w:ascii="Times New Roman" w:eastAsia="Calibri" w:hAnsi="Times New Roman" w:cs="Times New Roman"/>
                      <w:i/>
                      <w:sz w:val="24"/>
                      <w:szCs w:val="24"/>
                    </w:rPr>
                  </w:pPr>
                  <w:r w:rsidRPr="00762469">
                    <w:rPr>
                      <w:rFonts w:ascii="Times New Roman" w:eastAsia="Calibri" w:hAnsi="Times New Roman" w:cs="Times New Roman"/>
                      <w:i/>
                      <w:sz w:val="24"/>
                      <w:szCs w:val="24"/>
                    </w:rPr>
                    <w:t>Результати аудиторських процедур</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За результатами аудиторських процедур ми встановили, що:</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отримали розуміння політики, процесів та контрольних процедур Товариства щодо оцінки поточної кредиторської заборгованості за  роботи, послуги Товариства;</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ідентифіковані нами певні умови та події, які потенційно можуть мати ризики щодо оцінки поточної кредиторської заборгованості за роботи, послуги Товариства є незначними;</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облік поточної кредиторської заборгованості за товари, роботи, послуги Товариства здійснюється відповідно до вимог МСФЗ;</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судові позови, в яких Товариство виступає стороною – відсутні;</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xml:space="preserve">- управлінський персонал стежить за станом розвитку поточної ситуації і вживає заходи для мінімізації будь-яких негативних наслідків; </w:t>
                  </w:r>
                </w:p>
                <w:p w:rsidR="00762469" w:rsidRPr="00762469" w:rsidRDefault="00762469" w:rsidP="00D00F60">
                  <w:pPr>
                    <w:widowControl w:val="0"/>
                    <w:spacing w:after="0" w:line="240" w:lineRule="auto"/>
                    <w:jc w:val="both"/>
                    <w:rPr>
                      <w:rFonts w:ascii="Times New Roman" w:eastAsia="Calibri" w:hAnsi="Times New Roman" w:cs="Times New Roman"/>
                      <w:iCs/>
                      <w:sz w:val="24"/>
                      <w:szCs w:val="24"/>
                    </w:rPr>
                  </w:pPr>
                  <w:r w:rsidRPr="00762469">
                    <w:rPr>
                      <w:rFonts w:ascii="Times New Roman" w:eastAsia="Calibri" w:hAnsi="Times New Roman" w:cs="Times New Roman"/>
                      <w:iCs/>
                      <w:sz w:val="24"/>
                      <w:szCs w:val="24"/>
                    </w:rPr>
                    <w:t xml:space="preserve">- управлінський персонал вважає, що ним здійснюються всі заходи, необхідні для підтримки стабільної діяльності та розвитку Товариства; </w:t>
                  </w:r>
                </w:p>
                <w:p w:rsidR="00762469" w:rsidRPr="00762469" w:rsidRDefault="00762469" w:rsidP="00D00F60">
                  <w:pPr>
                    <w:widowControl w:val="0"/>
                    <w:spacing w:after="0" w:line="240" w:lineRule="auto"/>
                    <w:jc w:val="both"/>
                    <w:rPr>
                      <w:rFonts w:ascii="Times New Roman" w:eastAsia="Calibri" w:hAnsi="Times New Roman" w:cs="Times New Roman"/>
                      <w:sz w:val="24"/>
                      <w:szCs w:val="24"/>
                    </w:rPr>
                  </w:pPr>
                  <w:r w:rsidRPr="00762469">
                    <w:rPr>
                      <w:rFonts w:ascii="Times New Roman" w:eastAsia="Calibri" w:hAnsi="Times New Roman" w:cs="Times New Roman"/>
                      <w:iCs/>
                      <w:sz w:val="24"/>
                      <w:szCs w:val="24"/>
                    </w:rPr>
                    <w:t xml:space="preserve">- дана фінансова звітність не включає ніяких коригувань, які можуть мати місце в результаті такої невизначеності. Про необхідність таких корегувань буде повідомлено, якщо вони стануть відомі і зможуть бути </w:t>
                  </w:r>
                  <w:r w:rsidRPr="00762469">
                    <w:rPr>
                      <w:rFonts w:ascii="Times New Roman" w:eastAsia="Calibri" w:hAnsi="Times New Roman" w:cs="Times New Roman"/>
                      <w:iCs/>
                      <w:sz w:val="24"/>
                      <w:szCs w:val="24"/>
                    </w:rPr>
                    <w:lastRenderedPageBreak/>
                    <w:t>оцінені.</w:t>
                  </w:r>
                </w:p>
              </w:tc>
            </w:tr>
          </w:tbl>
          <w:p w:rsidR="00762469" w:rsidRPr="00762469" w:rsidRDefault="00762469" w:rsidP="00D00F60">
            <w:pPr>
              <w:pStyle w:val="Default"/>
              <w:widowControl w:val="0"/>
              <w:rPr>
                <w:b/>
                <w:bCs/>
                <w:color w:val="auto"/>
              </w:rPr>
            </w:pPr>
          </w:p>
          <w:p w:rsidR="00762469" w:rsidRPr="00762469" w:rsidRDefault="00762469" w:rsidP="00D00F60">
            <w:pPr>
              <w:pStyle w:val="Default"/>
              <w:widowControl w:val="0"/>
              <w:rPr>
                <w:b/>
                <w:bCs/>
                <w:color w:val="auto"/>
              </w:rPr>
            </w:pPr>
            <w:r w:rsidRPr="00762469">
              <w:rPr>
                <w:b/>
                <w:bCs/>
                <w:color w:val="auto"/>
              </w:rPr>
              <w:t>Інші питання</w:t>
            </w:r>
          </w:p>
          <w:p w:rsidR="00762469" w:rsidRPr="00762469" w:rsidRDefault="00762469" w:rsidP="00D00F60">
            <w:pPr>
              <w:pStyle w:val="Default"/>
              <w:widowControl w:val="0"/>
              <w:jc w:val="both"/>
              <w:rPr>
                <w:bCs/>
                <w:color w:val="auto"/>
              </w:rPr>
            </w:pPr>
            <w:r w:rsidRPr="00762469">
              <w:rPr>
                <w:bCs/>
                <w:color w:val="auto"/>
              </w:rPr>
              <w:t>Аудит фінансової звітності Товариства за рік, що закінчився 31 грудня 2020 року, був проведений іншим аудитором, який 31 березня 2021 року висловив немодифіковану думку щодо фінансової звітності Товариства станом на 31.12.2020.</w:t>
            </w:r>
          </w:p>
          <w:p w:rsidR="00762469" w:rsidRPr="00762469" w:rsidRDefault="00762469" w:rsidP="00D00F60">
            <w:pPr>
              <w:widowControl w:val="0"/>
              <w:spacing w:after="0" w:line="240" w:lineRule="auto"/>
              <w:jc w:val="both"/>
              <w:rPr>
                <w:rFonts w:ascii="Times New Roman" w:eastAsia="Calibri" w:hAnsi="Times New Roman" w:cs="Times New Roman"/>
                <w:b/>
                <w:sz w:val="24"/>
                <w:szCs w:val="24"/>
                <w:lang w:eastAsia="en-US"/>
              </w:rPr>
            </w:pPr>
          </w:p>
          <w:p w:rsidR="00762469" w:rsidRPr="00762469" w:rsidRDefault="00762469" w:rsidP="00D00F60">
            <w:pPr>
              <w:pStyle w:val="Default"/>
              <w:widowControl w:val="0"/>
              <w:rPr>
                <w:color w:val="auto"/>
              </w:rPr>
            </w:pPr>
            <w:r w:rsidRPr="00762469">
              <w:rPr>
                <w:b/>
                <w:bCs/>
                <w:color w:val="auto"/>
              </w:rPr>
              <w:t xml:space="preserve">Інша інформація, що не є фінансовою звітністю та звітом аудитора щодо неї </w:t>
            </w:r>
          </w:p>
          <w:p w:rsidR="00762469" w:rsidRPr="00762469" w:rsidRDefault="00762469" w:rsidP="00D00F60">
            <w:pPr>
              <w:pStyle w:val="Default"/>
              <w:widowControl w:val="0"/>
              <w:jc w:val="both"/>
              <w:rPr>
                <w:color w:val="auto"/>
              </w:rPr>
            </w:pPr>
            <w:r w:rsidRPr="00762469">
              <w:rPr>
                <w:color w:val="auto"/>
              </w:rPr>
              <w:t xml:space="preserve">Управлінський персонал несе відповідальність за інформацію, що не є фінансовою звітністю та звітом аудитора щодо неї. Інформація, що не є фінансовою звітністю та звітом аудитора щодо неї складається з наступного. </w:t>
            </w:r>
          </w:p>
          <w:p w:rsidR="00762469" w:rsidRPr="00762469" w:rsidRDefault="00762469" w:rsidP="00D00F60">
            <w:pPr>
              <w:pStyle w:val="Default"/>
              <w:widowControl w:val="0"/>
              <w:jc w:val="both"/>
              <w:rPr>
                <w:i/>
                <w:iCs/>
                <w:color w:val="auto"/>
              </w:rPr>
            </w:pPr>
          </w:p>
          <w:p w:rsidR="00762469" w:rsidRPr="00762469" w:rsidRDefault="00762469" w:rsidP="00D00F60">
            <w:pPr>
              <w:pStyle w:val="Default"/>
              <w:widowControl w:val="0"/>
              <w:jc w:val="both"/>
              <w:rPr>
                <w:color w:val="auto"/>
              </w:rPr>
            </w:pPr>
            <w:r w:rsidRPr="00762469">
              <w:rPr>
                <w:i/>
                <w:iCs/>
                <w:color w:val="auto"/>
              </w:rPr>
              <w:t xml:space="preserve">Річна інформація емітента </w:t>
            </w:r>
          </w:p>
          <w:p w:rsidR="00762469" w:rsidRPr="00762469" w:rsidRDefault="00762469" w:rsidP="00D00F60">
            <w:pPr>
              <w:pStyle w:val="Default"/>
              <w:widowControl w:val="0"/>
              <w:jc w:val="both"/>
              <w:rPr>
                <w:color w:val="auto"/>
              </w:rPr>
            </w:pPr>
            <w:r w:rsidRPr="00762469">
              <w:rPr>
                <w:color w:val="auto"/>
              </w:rPr>
              <w:t xml:space="preserve">Управлінський персонал несе відповідальність за Річну інформацію Товариства як емітента цінних паперів, включно зі Звітом з корпоративного управління, що має бути складена у відповідності до Положення про розкриття інформації емітентами, затвердженого рішенням Національної комісії з цінних паперів та фондового ринку від 03.12.2013 №2826, та містить іншу інформацію, окрім фінансової звітності та нашого звіту аудитора щодо неї. Очікується, що Річна інформація емітента цінних паперів за 2021 рік, буде надана нам після дати цього звіту аудитора, за виключенням Звіту з корпоративного управління, який отримано нами до дати звіту аудитора. </w:t>
            </w:r>
          </w:p>
          <w:p w:rsidR="00762469" w:rsidRPr="00762469" w:rsidRDefault="00762469" w:rsidP="00D00F60">
            <w:pPr>
              <w:pStyle w:val="Default"/>
              <w:widowControl w:val="0"/>
              <w:jc w:val="both"/>
              <w:rPr>
                <w:color w:val="auto"/>
              </w:rPr>
            </w:pPr>
            <w:r w:rsidRPr="00762469">
              <w:rPr>
                <w:color w:val="auto"/>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 за винятком викладеного в параграфі «</w:t>
            </w:r>
            <w:r w:rsidRPr="00762469">
              <w:rPr>
                <w:i/>
                <w:iCs/>
                <w:color w:val="auto"/>
              </w:rPr>
              <w:t>Звіт щодо звіту з корпоративного управління</w:t>
            </w:r>
            <w:r w:rsidRPr="00762469">
              <w:rPr>
                <w:color w:val="auto"/>
              </w:rPr>
              <w:t xml:space="preserve">» нашого звіту. </w:t>
            </w:r>
          </w:p>
          <w:p w:rsidR="00762469" w:rsidRPr="00762469" w:rsidRDefault="00762469" w:rsidP="00D00F60">
            <w:pPr>
              <w:pStyle w:val="Default"/>
              <w:widowControl w:val="0"/>
              <w:jc w:val="both"/>
              <w:rPr>
                <w:color w:val="auto"/>
              </w:rPr>
            </w:pPr>
            <w:r w:rsidRPr="00762469">
              <w:rPr>
                <w:color w:val="auto"/>
              </w:rPr>
              <w:t xml:space="preserve">У зв’язку з нашим аудитом фінансової звітності нашою відповідальністю є ознайомитися з іншою інформацією, зазначеною вище,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 </w:t>
            </w:r>
          </w:p>
          <w:p w:rsidR="00762469" w:rsidRPr="00762469" w:rsidRDefault="00762469" w:rsidP="00D00F60">
            <w:pPr>
              <w:pStyle w:val="Default"/>
              <w:widowControl w:val="0"/>
              <w:jc w:val="both"/>
              <w:rPr>
                <w:color w:val="auto"/>
              </w:rPr>
            </w:pPr>
            <w:r w:rsidRPr="00762469">
              <w:rPr>
                <w:color w:val="auto"/>
              </w:rPr>
              <w:t xml:space="preserve">Коли ми ознайомимося з Річною інформацією емітента цінних паперів за 2021 рік, якщо ми дійдемо висновку, що в ній існує суттєве викривлення, нам потрібно повідомити про це питання вищий управлінський персонал Товариства. </w:t>
            </w:r>
          </w:p>
          <w:p w:rsidR="00762469" w:rsidRPr="00762469" w:rsidRDefault="00762469" w:rsidP="00D00F60">
            <w:pPr>
              <w:widowControl w:val="0"/>
              <w:spacing w:after="0" w:line="240" w:lineRule="auto"/>
              <w:jc w:val="both"/>
              <w:rPr>
                <w:rFonts w:ascii="Times New Roman" w:eastAsia="Calibri" w:hAnsi="Times New Roman" w:cs="Times New Roman"/>
                <w:b/>
                <w:sz w:val="24"/>
                <w:szCs w:val="24"/>
                <w:lang w:eastAsia="en-US"/>
              </w:rPr>
            </w:pPr>
          </w:p>
          <w:p w:rsidR="00762469" w:rsidRPr="00762469" w:rsidRDefault="00762469" w:rsidP="00D00F60">
            <w:pPr>
              <w:widowControl w:val="0"/>
              <w:spacing w:after="0" w:line="240" w:lineRule="auto"/>
              <w:jc w:val="both"/>
              <w:rPr>
                <w:rFonts w:ascii="Times New Roman" w:hAnsi="Times New Roman" w:cs="Times New Roman"/>
                <w:i/>
                <w:sz w:val="24"/>
                <w:szCs w:val="24"/>
              </w:rPr>
            </w:pPr>
            <w:r w:rsidRPr="00762469">
              <w:rPr>
                <w:rFonts w:ascii="Times New Roman" w:hAnsi="Times New Roman" w:cs="Times New Roman"/>
                <w:b/>
                <w:sz w:val="24"/>
                <w:szCs w:val="24"/>
              </w:rPr>
              <w:t>Відповідальність управлінського персоналу та тих, кого наділено найвищими повноваженнями за фінансову звітність</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 xml:space="preserve">Управлінський персонал несе відповідальність за складання і достовірне подання цієї фінансової звітності, відповідно доЗакону України «Про бухгалтерський облік та фінансову звітність в Україні» від 16.07.1999 № 996-XIV та МСФЗ, що прийняті та застосовуються для складання та подання фінансової звітності та за такий внутрішній контроль, який управлінський персонал визнає як необхідний для того, щоб забезпечити складання фінансової звітності, що не містить суттєвих викривлень у наслідок шахрайства або помилки. </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підприємство чи припинити діяльність, або не має інших реальних альтернатив цьому.Ті, кого наділено найвищими повноваженнями несуть відповідальність за нагляд за процесом фінансового звітування Товариством</w:t>
            </w:r>
            <w:r w:rsidRPr="00762469">
              <w:rPr>
                <w:rFonts w:ascii="Times New Roman" w:hAnsi="Times New Roman" w:cs="Times New Roman"/>
                <w:b/>
                <w:sz w:val="24"/>
                <w:szCs w:val="24"/>
              </w:rPr>
              <w:t>.</w:t>
            </w:r>
          </w:p>
          <w:p w:rsidR="00762469" w:rsidRPr="00762469" w:rsidRDefault="00762469" w:rsidP="00D00F60">
            <w:pPr>
              <w:widowControl w:val="0"/>
              <w:spacing w:after="0" w:line="240" w:lineRule="auto"/>
              <w:jc w:val="both"/>
              <w:rPr>
                <w:rFonts w:ascii="Times New Roman" w:hAnsi="Times New Roman" w:cs="Times New Roman"/>
                <w:b/>
                <w:i/>
                <w:sz w:val="24"/>
                <w:szCs w:val="24"/>
              </w:rPr>
            </w:pPr>
          </w:p>
          <w:p w:rsidR="00762469" w:rsidRPr="00762469" w:rsidRDefault="00762469" w:rsidP="00D00F60">
            <w:pPr>
              <w:widowControl w:val="0"/>
              <w:spacing w:after="0" w:line="240" w:lineRule="auto"/>
              <w:jc w:val="both"/>
              <w:rPr>
                <w:rFonts w:ascii="Times New Roman" w:hAnsi="Times New Roman" w:cs="Times New Roman"/>
                <w:b/>
                <w:i/>
                <w:sz w:val="24"/>
                <w:szCs w:val="24"/>
              </w:rPr>
            </w:pPr>
            <w:r w:rsidRPr="00762469">
              <w:rPr>
                <w:rFonts w:ascii="Times New Roman" w:hAnsi="Times New Roman" w:cs="Times New Roman"/>
                <w:b/>
                <w:sz w:val="24"/>
                <w:szCs w:val="24"/>
              </w:rPr>
              <w:t>Відповідальність аудитора за аудит фінансової звітності</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lastRenderedPageBreak/>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який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Виконуючи аудит відповідно до вимог МСА, ми використовуємо професійне судження та професійний скептицизм протягом усього завдання з аудиту.</w:t>
            </w:r>
          </w:p>
          <w:p w:rsidR="00762469" w:rsidRPr="00762469" w:rsidRDefault="00762469" w:rsidP="00D00F60">
            <w:pPr>
              <w:widowControl w:val="0"/>
              <w:spacing w:after="0" w:line="24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Крім того, ми:</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bCs/>
                <w:sz w:val="24"/>
                <w:szCs w:val="24"/>
              </w:rPr>
              <w:t xml:space="preserve">- </w:t>
            </w:r>
            <w:r w:rsidRPr="00762469">
              <w:rPr>
                <w:rFonts w:ascii="Times New Roman" w:hAnsi="Times New Roman" w:cs="Times New Roman"/>
                <w:sz w:val="24"/>
                <w:szCs w:val="24"/>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bCs/>
                <w:sz w:val="24"/>
                <w:szCs w:val="24"/>
              </w:rPr>
              <w:t xml:space="preserve">- </w:t>
            </w:r>
            <w:r w:rsidRPr="00762469">
              <w:rPr>
                <w:rFonts w:ascii="Times New Roman" w:hAnsi="Times New Roman" w:cs="Times New Roman"/>
                <w:sz w:val="24"/>
                <w:szCs w:val="24"/>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bCs/>
                <w:sz w:val="24"/>
                <w:szCs w:val="24"/>
              </w:rPr>
              <w:t xml:space="preserve">- </w:t>
            </w:r>
            <w:r w:rsidRPr="00762469">
              <w:rPr>
                <w:rFonts w:ascii="Times New Roman" w:hAnsi="Times New Roman" w:cs="Times New Roman"/>
                <w:sz w:val="24"/>
                <w:szCs w:val="24"/>
              </w:rPr>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 xml:space="preserve">- оцінюємо загальне подання, структуру та зміст фінансової звітності включно з розкриттями, а також те,  чи оказують операції та події, що покладені в основу її складання так, щоб досягти достовірного подання.   </w:t>
            </w:r>
          </w:p>
          <w:p w:rsidR="00762469" w:rsidRPr="00762469" w:rsidRDefault="00762469" w:rsidP="00D00F60">
            <w:pPr>
              <w:widowControl w:val="0"/>
              <w:spacing w:after="0" w:line="24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 xml:space="preserve">Ми повідомляємо тих,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 </w:t>
            </w:r>
          </w:p>
          <w:p w:rsidR="00762469" w:rsidRPr="00762469" w:rsidRDefault="00762469" w:rsidP="00D00F60">
            <w:pPr>
              <w:widowControl w:val="0"/>
              <w:spacing w:after="0" w:line="240" w:lineRule="auto"/>
              <w:ind w:firstLine="708"/>
              <w:jc w:val="both"/>
              <w:rPr>
                <w:rFonts w:ascii="Times New Roman" w:hAnsi="Times New Roman" w:cs="Times New Roman"/>
                <w:sz w:val="24"/>
                <w:szCs w:val="24"/>
              </w:rPr>
            </w:pPr>
            <w:r w:rsidRPr="00762469">
              <w:rPr>
                <w:rFonts w:ascii="Times New Roman" w:hAnsi="Times New Roman" w:cs="Times New Roman"/>
                <w:sz w:val="24"/>
                <w:szCs w:val="24"/>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762469" w:rsidRPr="00762469" w:rsidRDefault="00762469" w:rsidP="00D00F60">
            <w:pPr>
              <w:widowControl w:val="0"/>
              <w:autoSpaceDE w:val="0"/>
              <w:autoSpaceDN w:val="0"/>
              <w:adjustRightInd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762469" w:rsidRPr="00762469" w:rsidRDefault="00762469" w:rsidP="00D00F60">
            <w:pPr>
              <w:widowControl w:val="0"/>
              <w:shd w:val="clear" w:color="auto" w:fill="FFFFFF"/>
              <w:spacing w:after="0" w:line="240" w:lineRule="auto"/>
              <w:jc w:val="both"/>
              <w:rPr>
                <w:rFonts w:ascii="Times New Roman" w:hAnsi="Times New Roman" w:cs="Times New Roman"/>
                <w:b/>
                <w:sz w:val="24"/>
                <w:szCs w:val="24"/>
              </w:rPr>
            </w:pPr>
          </w:p>
          <w:p w:rsidR="00762469" w:rsidRPr="00762469" w:rsidRDefault="00762469" w:rsidP="00D00F60">
            <w:pPr>
              <w:pStyle w:val="Default"/>
              <w:widowControl w:val="0"/>
              <w:rPr>
                <w:color w:val="auto"/>
              </w:rPr>
            </w:pPr>
            <w:r w:rsidRPr="00762469">
              <w:rPr>
                <w:b/>
                <w:bCs/>
                <w:color w:val="auto"/>
              </w:rPr>
              <w:t xml:space="preserve">ЗВІТ ЩОДО ВИМОГ ІНШИХ ЗАКОНОДАВЧИХ ТА НОРМАТИВНИХ АКТІВ </w:t>
            </w:r>
          </w:p>
          <w:p w:rsidR="00762469" w:rsidRPr="00762469" w:rsidRDefault="00762469" w:rsidP="00D00F60">
            <w:pPr>
              <w:pStyle w:val="Default"/>
              <w:widowControl w:val="0"/>
              <w:rPr>
                <w:b/>
                <w:bCs/>
                <w:i/>
                <w:iCs/>
                <w:color w:val="auto"/>
              </w:rPr>
            </w:pPr>
          </w:p>
          <w:p w:rsidR="00762469" w:rsidRPr="00762469" w:rsidRDefault="00762469" w:rsidP="00D00F60">
            <w:pPr>
              <w:pStyle w:val="Default"/>
              <w:widowControl w:val="0"/>
              <w:jc w:val="both"/>
              <w:rPr>
                <w:b/>
                <w:bCs/>
                <w:i/>
                <w:iCs/>
                <w:color w:val="auto"/>
              </w:rPr>
            </w:pPr>
            <w:r w:rsidRPr="00762469">
              <w:rPr>
                <w:b/>
                <w:bCs/>
                <w:i/>
                <w:iCs/>
                <w:color w:val="auto"/>
              </w:rPr>
              <w:t>Додаткова інформація відповідно до вимог статті 12</w:t>
            </w:r>
            <w:r w:rsidRPr="00762469">
              <w:rPr>
                <w:b/>
                <w:bCs/>
                <w:i/>
                <w:iCs/>
                <w:color w:val="auto"/>
                <w:vertAlign w:val="superscript"/>
              </w:rPr>
              <w:t>-2</w:t>
            </w:r>
            <w:r w:rsidRPr="00762469">
              <w:rPr>
                <w:b/>
                <w:bCs/>
                <w:i/>
                <w:iCs/>
                <w:color w:val="auto"/>
              </w:rPr>
              <w:t xml:space="preserve"> Розділу III Закону України «Про фінансові послуги та державне регулювання ринків фінансових послуг».</w:t>
            </w:r>
          </w:p>
          <w:p w:rsidR="00762469" w:rsidRPr="00762469" w:rsidRDefault="00762469" w:rsidP="00D00F60">
            <w:pPr>
              <w:pStyle w:val="Default"/>
              <w:widowControl w:val="0"/>
              <w:jc w:val="both"/>
              <w:rPr>
                <w:i/>
                <w:color w:val="auto"/>
              </w:rPr>
            </w:pPr>
          </w:p>
          <w:p w:rsidR="00762469" w:rsidRPr="00762469" w:rsidRDefault="00762469" w:rsidP="00D00F60">
            <w:pPr>
              <w:pStyle w:val="Default"/>
              <w:widowControl w:val="0"/>
              <w:jc w:val="both"/>
              <w:rPr>
                <w:i/>
                <w:color w:val="auto"/>
              </w:rPr>
            </w:pPr>
            <w:r w:rsidRPr="00762469">
              <w:rPr>
                <w:i/>
                <w:color w:val="auto"/>
              </w:rPr>
              <w:t>Звіт щодо звіту з корпоративного управління</w:t>
            </w:r>
          </w:p>
          <w:p w:rsidR="00762469" w:rsidRPr="00762469" w:rsidRDefault="00762469" w:rsidP="00D00F60">
            <w:pPr>
              <w:pStyle w:val="Default"/>
              <w:widowControl w:val="0"/>
              <w:jc w:val="both"/>
              <w:rPr>
                <w:color w:val="auto"/>
              </w:rPr>
            </w:pPr>
            <w:r w:rsidRPr="00762469">
              <w:rPr>
                <w:color w:val="auto"/>
              </w:rPr>
              <w:t xml:space="preserve">Ми виконали перевірку інформації у Звіті з корпоративного управління Товариства, (далі – Звіт з корпоративного управління). </w:t>
            </w:r>
          </w:p>
          <w:p w:rsidR="00762469" w:rsidRPr="00762469" w:rsidRDefault="00762469" w:rsidP="00D00F60">
            <w:pPr>
              <w:pStyle w:val="Default"/>
              <w:widowControl w:val="0"/>
              <w:jc w:val="both"/>
              <w:rPr>
                <w:color w:val="auto"/>
              </w:rPr>
            </w:pPr>
            <w:r w:rsidRPr="00762469">
              <w:rPr>
                <w:color w:val="auto"/>
              </w:rPr>
              <w:t xml:space="preserve">Відповідальність за Звіт з корпоративного управління та його підготовку відповідно статті </w:t>
            </w:r>
            <w:r w:rsidRPr="00762469">
              <w:rPr>
                <w:bCs/>
                <w:i/>
                <w:iCs/>
                <w:color w:val="auto"/>
                <w:lang w:val="ru-RU"/>
              </w:rPr>
              <w:t>12</w:t>
            </w:r>
            <w:r w:rsidRPr="00762469">
              <w:rPr>
                <w:bCs/>
                <w:i/>
                <w:iCs/>
                <w:color w:val="auto"/>
                <w:vertAlign w:val="superscript"/>
                <w:lang w:val="ru-RU"/>
              </w:rPr>
              <w:t>-2</w:t>
            </w:r>
            <w:r w:rsidRPr="00762469">
              <w:rPr>
                <w:color w:val="auto"/>
              </w:rPr>
              <w:t xml:space="preserve"> Закону України «Про фінансові послуги та державне регулювання ринків фінансових послуг» несе управлінський персонал Товариства. </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Наша перевірка Звіту про корпоративне управління полягала в розгляді того, чи не суперечить інформація у ньому фінансовій звітності Товариства та чи підготовлено Звіт про корпоративне управління відповідно до вимог чинного законодавства. Наша перевірка Звіту про корпоративне управління відрізняється від аудиту, який виконується відповідно до Міжнародних стандартів аудиту, та є значно меншою за своїм обсягом. Ми вважаємо, що в результаті перевірки ми отримали основу для висловлення нашої думки.</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Думка</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 xml:space="preserve">Звіт про корпоративне управління Товариства підготовлено і інформація в ньому розкрита, відповідно до вимог статті </w:t>
            </w:r>
            <w:r w:rsidRPr="00762469">
              <w:rPr>
                <w:rFonts w:ascii="Times New Roman" w:hAnsi="Times New Roman" w:cs="Times New Roman"/>
                <w:bCs/>
                <w:i/>
                <w:iCs/>
                <w:sz w:val="24"/>
                <w:szCs w:val="24"/>
              </w:rPr>
              <w:t>12</w:t>
            </w:r>
            <w:r w:rsidRPr="00762469">
              <w:rPr>
                <w:rFonts w:ascii="Times New Roman" w:hAnsi="Times New Roman" w:cs="Times New Roman"/>
                <w:bCs/>
                <w:i/>
                <w:iCs/>
                <w:sz w:val="24"/>
                <w:szCs w:val="24"/>
                <w:vertAlign w:val="superscript"/>
              </w:rPr>
              <w:t>-2</w:t>
            </w:r>
            <w:r w:rsidRPr="00762469">
              <w:rPr>
                <w:rFonts w:ascii="Times New Roman" w:hAnsi="Times New Roman" w:cs="Times New Roman"/>
                <w:sz w:val="24"/>
                <w:szCs w:val="24"/>
              </w:rPr>
              <w:t xml:space="preserve"> Закону України «Про фінансові послуги та державне регулювання ринків фінансових послуг». Опис основних характеристик систем внутрішнього контролю і управління ризиками Товариства; перелік осіб, які прямо або опосередковано є власниками значного пакета акцій Товариства; інформація про будь-які обмеження прав участі та голосування акціонерів на загальних зборах Товариства; порядок призначення та звільнення посадових осіб та повноваження посадових осіб Товариства, наведені у Звіті з корпоративного управління, не суперечить інформації, отриманій нами під час аудиту фінансової звітності Товариства і відповідають вимогам Закону України «Про фінансові послуги та державне регулювання ринків фінансових послуг».</w:t>
            </w:r>
          </w:p>
          <w:p w:rsidR="00762469" w:rsidRPr="00762469" w:rsidRDefault="00762469" w:rsidP="00D00F60">
            <w:pPr>
              <w:widowControl w:val="0"/>
              <w:spacing w:after="0" w:line="240" w:lineRule="auto"/>
              <w:jc w:val="both"/>
              <w:rPr>
                <w:rFonts w:ascii="Times New Roman" w:eastAsia="SimSun" w:hAnsi="Times New Roman" w:cs="Times New Roman"/>
                <w:kern w:val="2"/>
                <w:sz w:val="24"/>
                <w:szCs w:val="24"/>
                <w:lang w:eastAsia="zh-CN" w:bidi="hi-IN"/>
              </w:rPr>
            </w:pPr>
          </w:p>
          <w:p w:rsidR="00762469" w:rsidRPr="00762469" w:rsidRDefault="00762469" w:rsidP="00D00F60">
            <w:pPr>
              <w:widowControl w:val="0"/>
              <w:shd w:val="clear" w:color="auto" w:fill="FFFFFF"/>
              <w:spacing w:after="0" w:line="240" w:lineRule="auto"/>
              <w:jc w:val="both"/>
              <w:rPr>
                <w:rFonts w:ascii="Times New Roman" w:hAnsi="Times New Roman" w:cs="Times New Roman"/>
                <w:b/>
                <w:i/>
                <w:sz w:val="24"/>
                <w:szCs w:val="24"/>
              </w:rPr>
            </w:pPr>
            <w:r w:rsidRPr="00762469">
              <w:rPr>
                <w:rFonts w:ascii="Times New Roman" w:hAnsi="Times New Roman" w:cs="Times New Roman"/>
                <w:b/>
                <w:i/>
                <w:sz w:val="24"/>
                <w:szCs w:val="24"/>
              </w:rPr>
              <w:t>Додаткова інформація відповідно до статті 14 Розділ II Закону України «Про аудит фінансової звітності та аудиторську діяльність»</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були призначені на проведення обов’язкового аудиту Товариства за 2021 рік на підставі рішення наглядової  рада Товариства, (Протокол 3/2022 від 19.01.2022). Загальна безперервна тривалість наших завдань з аудиту фінансової звітності Товариства складає 1 рік.</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Під час аудиту фінансової звітності, за результатами якого складено цей Звіт незалежного аудитора, ми виконали аудиторські оцінки ризиків суттєвого викривлення інформації у фінансовій звітності, що перевірялася, зокрема внаслідок шахрайства. Значущі ризики, які потребували нашої уваги, але не призвели до модифікації нашої думки наведені в розділах «Пояснювальний параграф» та «Ключові питання аудиту».</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Жодний з ідентифікованих нами значущих ризиків не призвів до викривлень фінансової звітності, які потребували модифікації нашої думки.</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За результатами нашого аудиту не було виявлено порушення, які потребували б обговорень з управлінським персоналом Товариства необхідності внесення виправлень у фінансову звітність.</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Наш звіт узгоджений з додатковим звітом для Аудиторського комітету (Наглядовій раді)Товариства.</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не надавали Товариству послуги, заборонені законодавством.</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Ми та ключовий партнер у завданні з аудиту фінансової звітності Товариства станом на 31 грудня 2021 року є незалежними по відношенню до Товариства.</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 xml:space="preserve">Ми, а також контрольовані нашої фірмою суб'єкти господарювання не надавали Товариству інші ніж обов’язковий аудит послуги, інформація про які не розкрита у звіті про управління </w:t>
            </w:r>
            <w:r w:rsidRPr="00762469">
              <w:rPr>
                <w:rFonts w:ascii="Times New Roman" w:hAnsi="Times New Roman" w:cs="Times New Roman"/>
                <w:sz w:val="24"/>
                <w:szCs w:val="24"/>
              </w:rPr>
              <w:lastRenderedPageBreak/>
              <w:t>та/або у фінансовій звітності.</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Метою нашого аудиту є підвищення ступеня довіри визначених користувачів до фінансової звітності Товариства. Це досягається через висловлення нами думки про те, чи складена фінансова звітність у всіх суттєвих аспектах відповідно до Міжнародних стандартів фінансової звітностіта відповідає вимогам Закону України «Про бухгалтерський облік та фінансову звітність в Україні» від 16.07.1999 №996-XIV.</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Наш аудит проведено згідно з МСА та відповідними етичними вимогами і він надає нам можливість формулювати таку думку. Внаслідок властивих для аудиту обмежень більшість аудиторських доказів, на основі яких сформовані наші висновки та на яких ґрунтується наша думка, є швидше переконливими, ніж остаточними, а отже аудит не надає абсолютної гарантії, що фінансова звітність не містить викривлень, і наш аудит не гарантує майбутню життєздатність Товариства, ефективність чи результативність ведення справ Товариства управлінським персоналом.</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p>
          <w:p w:rsidR="00762469" w:rsidRPr="00762469" w:rsidRDefault="00762469" w:rsidP="00D00F60">
            <w:pPr>
              <w:pStyle w:val="7"/>
              <w:keepNext w:val="0"/>
              <w:keepLines w:val="0"/>
              <w:widowControl w:val="0"/>
              <w:spacing w:before="0" w:line="240" w:lineRule="auto"/>
              <w:jc w:val="both"/>
              <w:rPr>
                <w:rFonts w:ascii="Times New Roman" w:hAnsi="Times New Roman" w:cs="Times New Roman"/>
                <w:b/>
                <w:iCs w:val="0"/>
                <w:color w:val="auto"/>
                <w:sz w:val="24"/>
                <w:szCs w:val="24"/>
              </w:rPr>
            </w:pPr>
            <w:r w:rsidRPr="00762469">
              <w:rPr>
                <w:rStyle w:val="af5"/>
                <w:rFonts w:ascii="Times New Roman" w:hAnsi="Times New Roman" w:cs="Times New Roman"/>
                <w:b/>
                <w:color w:val="auto"/>
                <w:sz w:val="24"/>
                <w:szCs w:val="24"/>
              </w:rPr>
              <w:t>Додаткова інформація відповідно до вимог Постанови Правління Національного банку України від 25.11.2021 «Про затвердження Правил складання та подання звітності учасниками ринку небанківських фінансових послуг до Національного банку України»</w:t>
            </w:r>
          </w:p>
          <w:p w:rsidR="00762469" w:rsidRPr="00762469" w:rsidRDefault="00762469" w:rsidP="00D00F60">
            <w:pPr>
              <w:pStyle w:val="Default"/>
              <w:widowControl w:val="0"/>
              <w:jc w:val="both"/>
              <w:rPr>
                <w:color w:val="auto"/>
              </w:rPr>
            </w:pPr>
            <w:r w:rsidRPr="00762469">
              <w:rPr>
                <w:color w:val="auto"/>
              </w:rPr>
              <w:t>Управлінський персонал Товариства несе відповідальність за звітні дані, визначені Постановою Правління Національного банку України від 25.11.2021 «Про затвердження Правил складання та подання звітності учасниками ринку небанківських фінансових послуг до Національного банку України».</w:t>
            </w:r>
          </w:p>
          <w:p w:rsidR="00762469" w:rsidRPr="00762469" w:rsidRDefault="00762469" w:rsidP="00D00F60">
            <w:pPr>
              <w:pStyle w:val="Default"/>
              <w:widowControl w:val="0"/>
              <w:jc w:val="both"/>
              <w:rPr>
                <w:color w:val="auto"/>
              </w:rPr>
            </w:pPr>
            <w:r w:rsidRPr="00762469">
              <w:rPr>
                <w:color w:val="auto"/>
              </w:rPr>
              <w:t xml:space="preserve">Наша думка щодо фінансової звітності не поширюється на інформацію зазначену у звітних даних Товариствана звітну дату та ми не робимо в цьому звіті незалежного аудитора висновок з будь-яким рівнем впевненості щодо цієї інформації. </w:t>
            </w:r>
          </w:p>
          <w:p w:rsidR="00762469" w:rsidRPr="00762469" w:rsidRDefault="00762469" w:rsidP="00D00F60">
            <w:pPr>
              <w:pStyle w:val="Default"/>
              <w:widowControl w:val="0"/>
              <w:jc w:val="both"/>
              <w:rPr>
                <w:color w:val="auto"/>
              </w:rPr>
            </w:pPr>
            <w:r w:rsidRPr="00762469">
              <w:rPr>
                <w:color w:val="auto"/>
              </w:rPr>
              <w:t xml:space="preserve">У зв’язку з нашим аудитом фінансової звітності нашою відповідальністю є ознайомитися з інформацією наведеною у звітних даних Товариства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нашого звіту. </w:t>
            </w:r>
          </w:p>
          <w:p w:rsidR="00762469" w:rsidRPr="00762469" w:rsidRDefault="00762469" w:rsidP="00D00F60">
            <w:pPr>
              <w:widowControl w:val="0"/>
              <w:shd w:val="clear" w:color="auto" w:fill="FFFFFF"/>
              <w:spacing w:after="0" w:line="240" w:lineRule="auto"/>
              <w:jc w:val="both"/>
              <w:rPr>
                <w:rFonts w:ascii="Times New Roman" w:hAnsi="Times New Roman" w:cs="Times New Roman"/>
                <w:sz w:val="24"/>
                <w:szCs w:val="24"/>
              </w:rPr>
            </w:pPr>
          </w:p>
          <w:p w:rsidR="00762469" w:rsidRPr="00762469" w:rsidRDefault="00762469" w:rsidP="00D00F60">
            <w:pPr>
              <w:widowControl w:val="0"/>
              <w:shd w:val="clear" w:color="auto" w:fill="FFFFFF"/>
              <w:spacing w:after="0" w:line="240" w:lineRule="auto"/>
              <w:jc w:val="both"/>
              <w:rPr>
                <w:rFonts w:ascii="Times New Roman" w:hAnsi="Times New Roman" w:cs="Times New Roman"/>
                <w:b/>
                <w:sz w:val="24"/>
                <w:szCs w:val="24"/>
              </w:rPr>
            </w:pPr>
            <w:r w:rsidRPr="00762469">
              <w:rPr>
                <w:rFonts w:ascii="Times New Roman" w:hAnsi="Times New Roman" w:cs="Times New Roman"/>
                <w:b/>
                <w:i/>
                <w:sz w:val="24"/>
                <w:szCs w:val="24"/>
              </w:rPr>
              <w:t>Додаткові вимоги відповідно</w:t>
            </w:r>
            <w:r w:rsidRPr="00762469">
              <w:rPr>
                <w:rFonts w:ascii="Times New Roman" w:hAnsi="Times New Roman" w:cs="Times New Roman"/>
                <w:b/>
                <w:sz w:val="24"/>
                <w:szCs w:val="24"/>
              </w:rPr>
              <w:t xml:space="preserve"> до Рішення Національної комісії з цінних паперів та фондового ринку від 22.07.2021  № 555 «</w:t>
            </w:r>
            <w:r w:rsidRPr="00762469">
              <w:rPr>
                <w:rFonts w:ascii="Times New Roman" w:hAnsi="Times New Roman" w:cs="Times New Roman"/>
                <w:b/>
                <w:i/>
                <w:sz w:val="24"/>
                <w:szCs w:val="24"/>
              </w:rPr>
              <w:t>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(надалі –Рішення 555).</w:t>
            </w:r>
          </w:p>
          <w:p w:rsidR="00762469" w:rsidRPr="00762469" w:rsidRDefault="00762469" w:rsidP="00D00F60">
            <w:pPr>
              <w:widowControl w:val="0"/>
              <w:shd w:val="clear" w:color="auto" w:fill="FFFFFF"/>
              <w:spacing w:after="0" w:line="240" w:lineRule="auto"/>
              <w:ind w:firstLine="708"/>
              <w:jc w:val="both"/>
              <w:rPr>
                <w:rFonts w:ascii="Times New Roman" w:hAnsi="Times New Roman" w:cs="Times New Roman"/>
                <w:i/>
                <w:sz w:val="24"/>
                <w:szCs w:val="24"/>
                <w:u w:val="single"/>
              </w:rPr>
            </w:pPr>
            <w:r w:rsidRPr="00762469">
              <w:rPr>
                <w:rFonts w:ascii="Times New Roman" w:hAnsi="Times New Roman" w:cs="Times New Roman"/>
                <w:i/>
                <w:sz w:val="24"/>
                <w:szCs w:val="24"/>
                <w:u w:val="single"/>
              </w:rPr>
              <w:t>Вступний параграф відповідно до вимог п. 2. Глави 1 Розділу ІІ «Рішення 555»:</w:t>
            </w:r>
          </w:p>
          <w:p w:rsidR="00762469" w:rsidRPr="00762469" w:rsidRDefault="00762469" w:rsidP="00D00F60">
            <w:pPr>
              <w:widowControl w:val="0"/>
              <w:numPr>
                <w:ilvl w:val="0"/>
                <w:numId w:val="21"/>
              </w:numPr>
              <w:spacing w:after="0" w:line="240" w:lineRule="auto"/>
              <w:ind w:left="0" w:firstLine="0"/>
              <w:jc w:val="both"/>
              <w:rPr>
                <w:rFonts w:ascii="Times New Roman" w:hAnsi="Times New Roman" w:cs="Times New Roman"/>
                <w:sz w:val="24"/>
                <w:szCs w:val="24"/>
                <w:lang w:eastAsia="en-US"/>
              </w:rPr>
            </w:pPr>
            <w:r w:rsidRPr="00762469">
              <w:rPr>
                <w:rFonts w:ascii="Times New Roman" w:hAnsi="Times New Roman" w:cs="Times New Roman"/>
                <w:sz w:val="24"/>
                <w:szCs w:val="24"/>
                <w:lang w:eastAsia="en-US"/>
              </w:rPr>
              <w:t>Повне найменування юридичної особи: звітності ПРИВАТНЕ АКЦІОНЕРНЕ ТОВАРИСТВО «СТРАХОВА КОМПАНІЯ «КИЇВСЬКА РУСЬ»;</w:t>
            </w:r>
          </w:p>
          <w:p w:rsidR="00762469" w:rsidRPr="00762469" w:rsidRDefault="00762469" w:rsidP="00D00F60">
            <w:pPr>
              <w:widowControl w:val="0"/>
              <w:numPr>
                <w:ilvl w:val="0"/>
                <w:numId w:val="21"/>
              </w:numPr>
              <w:spacing w:after="0" w:line="240" w:lineRule="auto"/>
              <w:ind w:left="0" w:firstLine="0"/>
              <w:jc w:val="both"/>
              <w:rPr>
                <w:rFonts w:ascii="Times New Roman" w:hAnsi="Times New Roman" w:cs="Times New Roman"/>
                <w:sz w:val="24"/>
                <w:szCs w:val="24"/>
              </w:rPr>
            </w:pPr>
            <w:r w:rsidRPr="00762469">
              <w:rPr>
                <w:rFonts w:ascii="Times New Roman" w:hAnsi="Times New Roman" w:cs="Times New Roman"/>
                <w:sz w:val="24"/>
                <w:szCs w:val="24"/>
              </w:rPr>
              <w:t>Думка аудитора, щодо повного розкриття юридичною особою інформації про кінцевого бенефіціарного власника та структуру власності станом на дату звіту:</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 xml:space="preserve">Ми підтверджуємо, що  інформація про кінцевого бенефіціарного власника та структура власності станом на дату нашого  звіту,  розкрита Товариством в повному обсязі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№163, зареєстрованим в Міністерстві юстиції України 08 червня 2021 року за № 768/36390. </w:t>
            </w:r>
          </w:p>
          <w:p w:rsidR="00762469" w:rsidRPr="00762469" w:rsidRDefault="00762469" w:rsidP="00D00F60">
            <w:pPr>
              <w:widowControl w:val="0"/>
              <w:spacing w:after="0" w:line="240" w:lineRule="auto"/>
              <w:jc w:val="both"/>
              <w:rPr>
                <w:rFonts w:ascii="Times New Roman" w:hAnsi="Times New Roman" w:cs="Times New Roman"/>
                <w:sz w:val="24"/>
                <w:szCs w:val="24"/>
              </w:rPr>
            </w:pPr>
            <w:r w:rsidRPr="00762469">
              <w:rPr>
                <w:rFonts w:ascii="Times New Roman" w:hAnsi="Times New Roman" w:cs="Times New Roman"/>
                <w:sz w:val="24"/>
                <w:szCs w:val="24"/>
              </w:rPr>
              <w:t>Кінцевим бенефіціарним власником Товариства є:</w:t>
            </w:r>
          </w:p>
          <w:p w:rsidR="00762469" w:rsidRPr="00762469" w:rsidRDefault="00762469" w:rsidP="00D00F60">
            <w:pPr>
              <w:pStyle w:val="a4"/>
              <w:widowControl w:val="0"/>
              <w:ind w:left="0"/>
              <w:jc w:val="both"/>
            </w:pPr>
            <w:bookmarkStart w:id="3" w:name="_Hlk101258617"/>
            <w:r w:rsidRPr="00762469">
              <w:t>- Громадянка України Альпєріна Тетяна Марківна</w:t>
            </w:r>
            <w:bookmarkEnd w:id="3"/>
            <w:r w:rsidRPr="00762469">
              <w:t>, Україна, 65114,  Одеська область  м. Одеса вул. Небесної сотні буд.41, кв.2;</w:t>
            </w:r>
          </w:p>
          <w:p w:rsidR="00762469" w:rsidRPr="00762469" w:rsidRDefault="00762469" w:rsidP="00D00F60">
            <w:pPr>
              <w:widowControl w:val="0"/>
              <w:spacing w:after="0" w:line="240" w:lineRule="auto"/>
              <w:jc w:val="both"/>
              <w:rPr>
                <w:rStyle w:val="af5"/>
                <w:rFonts w:ascii="Times New Roman" w:hAnsi="Times New Roman" w:cs="Times New Roman"/>
                <w:i w:val="0"/>
                <w:iCs w:val="0"/>
                <w:sz w:val="24"/>
                <w:szCs w:val="24"/>
              </w:rPr>
            </w:pPr>
            <w:r w:rsidRPr="00762469">
              <w:rPr>
                <w:rStyle w:val="af5"/>
                <w:rFonts w:ascii="Times New Roman" w:hAnsi="Times New Roman" w:cs="Times New Roman"/>
                <w:sz w:val="24"/>
                <w:szCs w:val="24"/>
              </w:rPr>
              <w:t>Тип бенефіціарного володіння: Непрямий вирішальний вплив.</w:t>
            </w:r>
          </w:p>
          <w:p w:rsidR="00762469" w:rsidRPr="00762469" w:rsidRDefault="00762469" w:rsidP="00D00F60">
            <w:pPr>
              <w:pStyle w:val="7"/>
              <w:keepNext w:val="0"/>
              <w:keepLines w:val="0"/>
              <w:widowControl w:val="0"/>
              <w:spacing w:before="0" w:line="240" w:lineRule="auto"/>
              <w:jc w:val="both"/>
              <w:rPr>
                <w:rStyle w:val="af5"/>
                <w:rFonts w:ascii="Times New Roman" w:hAnsi="Times New Roman" w:cs="Times New Roman"/>
                <w:color w:val="auto"/>
                <w:sz w:val="24"/>
                <w:szCs w:val="24"/>
              </w:rPr>
            </w:pPr>
            <w:r w:rsidRPr="00762469">
              <w:rPr>
                <w:rStyle w:val="af5"/>
                <w:rFonts w:ascii="Times New Roman" w:hAnsi="Times New Roman" w:cs="Times New Roman"/>
                <w:color w:val="auto"/>
                <w:sz w:val="24"/>
                <w:szCs w:val="24"/>
              </w:rPr>
              <w:lastRenderedPageBreak/>
              <w:t>Відсоток частки статутного капіталу або відсоток права голосу: 40 %</w:t>
            </w:r>
          </w:p>
          <w:p w:rsidR="00762469" w:rsidRPr="00762469" w:rsidRDefault="00762469" w:rsidP="00D00F60">
            <w:pPr>
              <w:pStyle w:val="a4"/>
              <w:widowControl w:val="0"/>
              <w:snapToGrid w:val="0"/>
              <w:ind w:left="0"/>
              <w:jc w:val="both"/>
            </w:pPr>
            <w:bookmarkStart w:id="4" w:name="_Hlk101258639"/>
            <w:r w:rsidRPr="00762469">
              <w:t>- Громадянин України Венецький Дмитро Олександрович</w:t>
            </w:r>
            <w:bookmarkEnd w:id="4"/>
            <w:r w:rsidRPr="00762469">
              <w:t>, Україна,  65031 м. Одеса, вул.Сергія Ядова, буд. 16 б, кв.106;</w:t>
            </w:r>
          </w:p>
          <w:p w:rsidR="00762469" w:rsidRPr="00762469" w:rsidRDefault="00762469" w:rsidP="00D00F60">
            <w:pPr>
              <w:widowControl w:val="0"/>
              <w:spacing w:after="0" w:line="240" w:lineRule="auto"/>
              <w:jc w:val="both"/>
              <w:rPr>
                <w:rStyle w:val="af5"/>
                <w:rFonts w:ascii="Times New Roman" w:hAnsi="Times New Roman" w:cs="Times New Roman"/>
                <w:i w:val="0"/>
                <w:iCs w:val="0"/>
                <w:sz w:val="24"/>
                <w:szCs w:val="24"/>
              </w:rPr>
            </w:pPr>
            <w:r w:rsidRPr="00762469">
              <w:rPr>
                <w:rStyle w:val="af5"/>
                <w:rFonts w:ascii="Times New Roman" w:hAnsi="Times New Roman" w:cs="Times New Roman"/>
                <w:sz w:val="24"/>
                <w:szCs w:val="24"/>
              </w:rPr>
              <w:t>Тип бенефіціарного володіння: Непрямий вирішальний вплив.</w:t>
            </w:r>
          </w:p>
          <w:p w:rsidR="00762469" w:rsidRPr="00762469" w:rsidRDefault="00762469" w:rsidP="00D00F60">
            <w:pPr>
              <w:pStyle w:val="7"/>
              <w:keepNext w:val="0"/>
              <w:keepLines w:val="0"/>
              <w:widowControl w:val="0"/>
              <w:spacing w:before="0" w:line="240" w:lineRule="auto"/>
              <w:jc w:val="both"/>
              <w:rPr>
                <w:rStyle w:val="af5"/>
                <w:rFonts w:ascii="Times New Roman" w:hAnsi="Times New Roman" w:cs="Times New Roman"/>
                <w:color w:val="auto"/>
                <w:sz w:val="24"/>
                <w:szCs w:val="24"/>
              </w:rPr>
            </w:pPr>
            <w:r w:rsidRPr="00762469">
              <w:rPr>
                <w:rStyle w:val="af5"/>
                <w:rFonts w:ascii="Times New Roman" w:hAnsi="Times New Roman" w:cs="Times New Roman"/>
                <w:color w:val="auto"/>
                <w:sz w:val="24"/>
                <w:szCs w:val="24"/>
              </w:rPr>
              <w:t>Відсоток частки статутного капіталу або відсоток права голосу: 30%</w:t>
            </w:r>
          </w:p>
          <w:p w:rsidR="00762469" w:rsidRPr="00762469" w:rsidRDefault="00762469" w:rsidP="00D00F60">
            <w:pPr>
              <w:pStyle w:val="a4"/>
              <w:widowControl w:val="0"/>
              <w:ind w:left="0"/>
            </w:pPr>
            <w:bookmarkStart w:id="5" w:name="_Hlk101258661"/>
            <w:r w:rsidRPr="00762469">
              <w:t>- Громадянка України Волобуєва Юлія Олександрівна</w:t>
            </w:r>
            <w:bookmarkEnd w:id="5"/>
            <w:r w:rsidRPr="00762469">
              <w:t xml:space="preserve">, Україна, 65016, Одеська область  м. Одеса, вул.Літературна буд.1А,  кв. 228; </w:t>
            </w:r>
          </w:p>
          <w:p w:rsidR="00762469" w:rsidRPr="00762469" w:rsidRDefault="00762469" w:rsidP="00D00F60">
            <w:pPr>
              <w:widowControl w:val="0"/>
              <w:spacing w:after="0" w:line="240" w:lineRule="auto"/>
              <w:jc w:val="both"/>
              <w:rPr>
                <w:rStyle w:val="af5"/>
                <w:rFonts w:ascii="Times New Roman" w:hAnsi="Times New Roman" w:cs="Times New Roman"/>
                <w:i w:val="0"/>
                <w:iCs w:val="0"/>
                <w:sz w:val="24"/>
                <w:szCs w:val="24"/>
              </w:rPr>
            </w:pPr>
            <w:r w:rsidRPr="00762469">
              <w:rPr>
                <w:rStyle w:val="af5"/>
                <w:rFonts w:ascii="Times New Roman" w:hAnsi="Times New Roman" w:cs="Times New Roman"/>
                <w:sz w:val="24"/>
                <w:szCs w:val="24"/>
              </w:rPr>
              <w:t>Тип бенефіціарного володіння: Непрямий вирішальний вплив.</w:t>
            </w:r>
          </w:p>
          <w:p w:rsidR="00762469" w:rsidRPr="00762469" w:rsidRDefault="00762469" w:rsidP="00D00F60">
            <w:pPr>
              <w:pStyle w:val="7"/>
              <w:keepNext w:val="0"/>
              <w:keepLines w:val="0"/>
              <w:widowControl w:val="0"/>
              <w:spacing w:before="0" w:line="240" w:lineRule="auto"/>
              <w:jc w:val="both"/>
              <w:rPr>
                <w:rStyle w:val="af5"/>
                <w:rFonts w:ascii="Times New Roman" w:hAnsi="Times New Roman" w:cs="Times New Roman"/>
                <w:color w:val="auto"/>
                <w:sz w:val="24"/>
                <w:szCs w:val="24"/>
              </w:rPr>
            </w:pPr>
            <w:r w:rsidRPr="00762469">
              <w:rPr>
                <w:rStyle w:val="af5"/>
                <w:rFonts w:ascii="Times New Roman" w:hAnsi="Times New Roman" w:cs="Times New Roman"/>
                <w:color w:val="auto"/>
                <w:sz w:val="24"/>
                <w:szCs w:val="24"/>
              </w:rPr>
              <w:t>Відсоток частки статутного капіталу або відсоток права голосу: 30%</w:t>
            </w:r>
          </w:p>
          <w:p w:rsidR="00762469" w:rsidRPr="00762469" w:rsidRDefault="00762469" w:rsidP="00D00F60">
            <w:pPr>
              <w:widowControl w:val="0"/>
              <w:spacing w:after="0" w:line="240" w:lineRule="auto"/>
              <w:rPr>
                <w:rFonts w:ascii="Times New Roman" w:hAnsi="Times New Roman" w:cs="Times New Roman"/>
                <w:sz w:val="24"/>
                <w:szCs w:val="24"/>
              </w:rPr>
            </w:pPr>
            <w:r w:rsidRPr="00762469">
              <w:rPr>
                <w:rFonts w:ascii="Times New Roman" w:hAnsi="Times New Roman" w:cs="Times New Roman"/>
                <w:sz w:val="24"/>
                <w:szCs w:val="24"/>
              </w:rPr>
              <w:t>Ми підтверджуємо структуру власності Товариства станом на дату нашого звіту, а саме:</w:t>
            </w:r>
          </w:p>
          <w:p w:rsidR="00762469" w:rsidRDefault="00762469" w:rsidP="00D00F60">
            <w:pPr>
              <w:widowControl w:val="0"/>
              <w:spacing w:after="0" w:line="240" w:lineRule="auto"/>
              <w:ind w:firstLine="708"/>
            </w:pPr>
          </w:p>
          <w:tbl>
            <w:tblPr>
              <w:tblStyle w:val="a5"/>
              <w:tblW w:w="9810" w:type="dxa"/>
              <w:tblLayout w:type="fixed"/>
              <w:tblLook w:val="04A0"/>
            </w:tblPr>
            <w:tblGrid>
              <w:gridCol w:w="2943"/>
              <w:gridCol w:w="709"/>
              <w:gridCol w:w="2977"/>
              <w:gridCol w:w="567"/>
              <w:gridCol w:w="2614"/>
            </w:tblGrid>
            <w:tr w:rsidR="00762469" w:rsidTr="00762469">
              <w:tc>
                <w:tcPr>
                  <w:tcW w:w="2943" w:type="dxa"/>
                  <w:tcBorders>
                    <w:right w:val="single" w:sz="4" w:space="0" w:color="auto"/>
                  </w:tcBorders>
                </w:tcPr>
                <w:p w:rsidR="00762469" w:rsidRDefault="00762469" w:rsidP="00D00F60">
                  <w:pPr>
                    <w:widowControl w:val="0"/>
                    <w:jc w:val="center"/>
                    <w:rPr>
                      <w:sz w:val="22"/>
                      <w:szCs w:val="22"/>
                    </w:rPr>
                  </w:pPr>
                  <w:r>
                    <w:rPr>
                      <w:sz w:val="22"/>
                      <w:szCs w:val="22"/>
                    </w:rPr>
                    <w:t>Громадянка України</w:t>
                  </w:r>
                </w:p>
                <w:p w:rsidR="00762469" w:rsidRDefault="00762469" w:rsidP="00D00F60">
                  <w:pPr>
                    <w:widowControl w:val="0"/>
                    <w:jc w:val="center"/>
                    <w:rPr>
                      <w:sz w:val="22"/>
                      <w:szCs w:val="22"/>
                    </w:rPr>
                  </w:pPr>
                  <w:r>
                    <w:rPr>
                      <w:sz w:val="22"/>
                      <w:szCs w:val="22"/>
                    </w:rPr>
                    <w:t>Альпєріна Тетяна Марківна</w:t>
                  </w:r>
                </w:p>
                <w:p w:rsidR="00762469" w:rsidRDefault="00762469" w:rsidP="00D00F60">
                  <w:pPr>
                    <w:widowControl w:val="0"/>
                    <w:jc w:val="center"/>
                    <w:rPr>
                      <w:sz w:val="22"/>
                      <w:szCs w:val="22"/>
                    </w:rPr>
                  </w:pPr>
                  <w:r>
                    <w:rPr>
                      <w:sz w:val="22"/>
                      <w:szCs w:val="22"/>
                    </w:rPr>
                    <w:t>Частка у статутному капітали – 40%</w:t>
                  </w:r>
                </w:p>
              </w:tc>
              <w:tc>
                <w:tcPr>
                  <w:tcW w:w="709" w:type="dxa"/>
                  <w:tcBorders>
                    <w:top w:val="nil"/>
                    <w:left w:val="single" w:sz="4" w:space="0" w:color="auto"/>
                    <w:bottom w:val="nil"/>
                    <w:right w:val="single" w:sz="4" w:space="0" w:color="auto"/>
                  </w:tcBorders>
                </w:tcPr>
                <w:p w:rsidR="00762469" w:rsidRDefault="00762469" w:rsidP="00D00F60">
                  <w:pPr>
                    <w:widowControl w:val="0"/>
                    <w:jc w:val="center"/>
                    <w:rPr>
                      <w:sz w:val="22"/>
                      <w:szCs w:val="22"/>
                    </w:rPr>
                  </w:pPr>
                </w:p>
              </w:tc>
              <w:tc>
                <w:tcPr>
                  <w:tcW w:w="2977" w:type="dxa"/>
                  <w:tcBorders>
                    <w:left w:val="single" w:sz="4" w:space="0" w:color="auto"/>
                  </w:tcBorders>
                </w:tcPr>
                <w:p w:rsidR="00762469" w:rsidRDefault="00762469" w:rsidP="00D00F60">
                  <w:pPr>
                    <w:widowControl w:val="0"/>
                    <w:jc w:val="center"/>
                    <w:rPr>
                      <w:sz w:val="22"/>
                      <w:szCs w:val="22"/>
                    </w:rPr>
                  </w:pPr>
                  <w:r>
                    <w:rPr>
                      <w:sz w:val="22"/>
                      <w:szCs w:val="22"/>
                    </w:rPr>
                    <w:t>Громадянин України</w:t>
                  </w:r>
                </w:p>
                <w:p w:rsidR="00762469" w:rsidRDefault="00762469" w:rsidP="00D00F60">
                  <w:pPr>
                    <w:widowControl w:val="0"/>
                    <w:jc w:val="center"/>
                    <w:rPr>
                      <w:sz w:val="22"/>
                      <w:szCs w:val="22"/>
                    </w:rPr>
                  </w:pPr>
                  <w:r>
                    <w:rPr>
                      <w:sz w:val="22"/>
                      <w:szCs w:val="22"/>
                    </w:rPr>
                    <w:t>Венецький Дмитро Олександрович</w:t>
                  </w:r>
                </w:p>
                <w:p w:rsidR="00762469" w:rsidRDefault="00762469" w:rsidP="00D00F60">
                  <w:pPr>
                    <w:widowControl w:val="0"/>
                    <w:jc w:val="center"/>
                    <w:rPr>
                      <w:sz w:val="22"/>
                      <w:szCs w:val="22"/>
                    </w:rPr>
                  </w:pPr>
                  <w:r>
                    <w:rPr>
                      <w:sz w:val="22"/>
                      <w:szCs w:val="22"/>
                    </w:rPr>
                    <w:t>Частка у статутному капіталі – 30%</w:t>
                  </w:r>
                </w:p>
              </w:tc>
              <w:tc>
                <w:tcPr>
                  <w:tcW w:w="567" w:type="dxa"/>
                  <w:tcBorders>
                    <w:top w:val="nil"/>
                    <w:bottom w:val="nil"/>
                  </w:tcBorders>
                </w:tcPr>
                <w:p w:rsidR="00762469" w:rsidRDefault="00762469" w:rsidP="00D00F60">
                  <w:pPr>
                    <w:widowControl w:val="0"/>
                    <w:jc w:val="center"/>
                    <w:rPr>
                      <w:sz w:val="22"/>
                      <w:szCs w:val="22"/>
                    </w:rPr>
                  </w:pPr>
                </w:p>
              </w:tc>
              <w:tc>
                <w:tcPr>
                  <w:tcW w:w="2614" w:type="dxa"/>
                </w:tcPr>
                <w:p w:rsidR="00762469" w:rsidRDefault="00762469" w:rsidP="00D00F60">
                  <w:pPr>
                    <w:widowControl w:val="0"/>
                    <w:jc w:val="center"/>
                    <w:rPr>
                      <w:sz w:val="22"/>
                      <w:szCs w:val="22"/>
                    </w:rPr>
                  </w:pPr>
                  <w:r>
                    <w:rPr>
                      <w:sz w:val="22"/>
                      <w:szCs w:val="22"/>
                    </w:rPr>
                    <w:t>Громадянка України</w:t>
                  </w:r>
                </w:p>
                <w:p w:rsidR="00762469" w:rsidRDefault="00762469" w:rsidP="00D00F60">
                  <w:pPr>
                    <w:widowControl w:val="0"/>
                    <w:jc w:val="center"/>
                    <w:rPr>
                      <w:sz w:val="22"/>
                      <w:szCs w:val="22"/>
                    </w:rPr>
                  </w:pPr>
                  <w:r>
                    <w:rPr>
                      <w:sz w:val="22"/>
                      <w:szCs w:val="22"/>
                    </w:rPr>
                    <w:t>Волобуєва Юлія Олександнрівна</w:t>
                  </w:r>
                </w:p>
                <w:p w:rsidR="00762469" w:rsidRDefault="00762469" w:rsidP="00D00F60">
                  <w:pPr>
                    <w:widowControl w:val="0"/>
                    <w:jc w:val="center"/>
                    <w:rPr>
                      <w:sz w:val="22"/>
                      <w:szCs w:val="22"/>
                    </w:rPr>
                  </w:pPr>
                  <w:r>
                    <w:rPr>
                      <w:sz w:val="22"/>
                      <w:szCs w:val="22"/>
                    </w:rPr>
                    <w:t>Частка у статутному капіталі – 30%</w:t>
                  </w:r>
                </w:p>
              </w:tc>
            </w:tr>
          </w:tbl>
          <w:p w:rsidR="00762469" w:rsidRDefault="008767D8" w:rsidP="00D00F60">
            <w:pPr>
              <w:spacing w:after="0" w:line="240" w:lineRule="auto"/>
            </w:pPr>
            <w:r>
              <w:rPr>
                <w:noProof/>
              </w:rPr>
              <w:pict>
                <v:shapetype id="_x0000_t32" coordsize="21600,21600" o:spt="32" o:oned="t" path="m,l21600,21600e" filled="f">
                  <v:path arrowok="t" fillok="f" o:connecttype="none"/>
                  <o:lock v:ext="edit" shapetype="t"/>
                </v:shapetype>
                <v:shape id="Прямая со стрелкой 11" o:spid="_x0000_s1027" type="#_x0000_t32" style="position:absolute;margin-left:425.1pt;margin-top:5.05pt;width:3.6pt;height:34.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" strokecolor="#4a7ebb">
                  <v:stroke endarrow="block"/>
                </v:shape>
              </w:pict>
            </w:r>
            <w:r>
              <w:rPr>
                <w:noProof/>
              </w:rPr>
              <w:pict>
                <v:shape id="Прямая со стрелкой 10" o:spid="_x0000_s1026" type="#_x0000_t32" style="position:absolute;margin-left:245.1pt;margin-top:4.55pt;width:3.6pt;height:34.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" strokecolor="#4a7ebb">
                  <v:stroke endarrow="block"/>
                </v:shape>
              </w:pict>
            </w:r>
            <w:r>
              <w:rPr>
                <w:noProof/>
              </w:rPr>
              <w:pict>
                <v:shape id="Прямая со стрелкой 12" o:spid="_x0000_s1028" type="#_x0000_t32" style="position:absolute;margin-left:69.3pt;margin-top:4.45pt;width:3.6pt;height:34.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" strokecolor="#4a7ebb">
                  <v:stroke endarrow="block"/>
                </v:shape>
              </w:pict>
            </w:r>
          </w:p>
          <w:p w:rsidR="00762469" w:rsidRDefault="00762469" w:rsidP="00D00F60">
            <w:pPr>
              <w:spacing w:after="0" w:line="240" w:lineRule="auto"/>
            </w:pPr>
          </w:p>
          <w:p w:rsidR="00D00F60" w:rsidRDefault="00D00F60" w:rsidP="00D00F60">
            <w:pPr>
              <w:spacing w:after="0" w:line="240" w:lineRule="auto"/>
            </w:pPr>
          </w:p>
          <w:tbl>
            <w:tblPr>
              <w:tblStyle w:val="a5"/>
              <w:tblW w:w="8647" w:type="dxa"/>
              <w:tblInd w:w="738" w:type="dxa"/>
              <w:tblLayout w:type="fixed"/>
              <w:tblLook w:val="04A0"/>
            </w:tblPr>
            <w:tblGrid>
              <w:gridCol w:w="8647"/>
            </w:tblGrid>
            <w:tr w:rsidR="00762469" w:rsidTr="00D00F60">
              <w:tc>
                <w:tcPr>
                  <w:tcW w:w="8647" w:type="dxa"/>
                </w:tcPr>
                <w:p w:rsidR="00762469" w:rsidRDefault="00762469" w:rsidP="00D00F60">
                  <w:pPr>
                    <w:widowControl w:val="0"/>
                    <w:jc w:val="center"/>
                    <w:rPr>
                      <w:sz w:val="22"/>
                      <w:szCs w:val="22"/>
                    </w:rPr>
                  </w:pPr>
                  <w:r>
                    <w:rPr>
                      <w:sz w:val="22"/>
                      <w:szCs w:val="22"/>
                    </w:rPr>
                    <w:t>ПРАТ СК «КИЇВСЬКА РУСЬ</w:t>
                  </w:r>
                </w:p>
                <w:p w:rsidR="00762469" w:rsidRDefault="00762469" w:rsidP="00D00F60">
                  <w:pPr>
                    <w:widowControl w:val="0"/>
                    <w:jc w:val="center"/>
                    <w:rPr>
                      <w:sz w:val="22"/>
                      <w:szCs w:val="22"/>
                    </w:rPr>
                  </w:pPr>
                  <w:r>
                    <w:rPr>
                      <w:sz w:val="22"/>
                      <w:szCs w:val="22"/>
                    </w:rPr>
                    <w:t>31171581</w:t>
                  </w:r>
                </w:p>
              </w:tc>
            </w:tr>
          </w:tbl>
          <w:p w:rsidR="00762469" w:rsidRDefault="00762469" w:rsidP="00D00F60">
            <w:pPr>
              <w:widowControl w:val="0"/>
              <w:spacing w:after="0" w:line="240" w:lineRule="auto"/>
              <w:ind w:firstLine="708"/>
            </w:pPr>
          </w:p>
          <w:p w:rsidR="00762469" w:rsidRPr="00762469" w:rsidRDefault="00762469" w:rsidP="00D00F60">
            <w:pPr>
              <w:widowControl w:val="0"/>
              <w:numPr>
                <w:ilvl w:val="0"/>
                <w:numId w:val="21"/>
              </w:numPr>
              <w:shd w:val="clear" w:color="auto" w:fill="FFFFFF"/>
              <w:spacing w:after="0" w:line="240" w:lineRule="auto"/>
              <w:ind w:left="284"/>
              <w:jc w:val="both"/>
              <w:textAlignment w:val="baseline"/>
              <w:rPr>
                <w:rFonts w:ascii="Times New Roman" w:hAnsi="Times New Roman" w:cs="Times New Roman"/>
                <w:sz w:val="24"/>
                <w:szCs w:val="24"/>
              </w:rPr>
            </w:pPr>
            <w:r w:rsidRPr="00762469">
              <w:rPr>
                <w:rFonts w:ascii="Times New Roman" w:hAnsi="Times New Roman" w:cs="Times New Roman"/>
                <w:sz w:val="24"/>
                <w:szCs w:val="24"/>
              </w:rPr>
              <w:t>Товариство не є контролером/учасником небанківської фінансової групи та є підприємством, що становить суспільний інтерес.</w:t>
            </w:r>
          </w:p>
          <w:p w:rsidR="00762469" w:rsidRPr="00762469" w:rsidRDefault="00762469" w:rsidP="00D00F60">
            <w:pPr>
              <w:pStyle w:val="a4"/>
              <w:widowControl w:val="0"/>
              <w:numPr>
                <w:ilvl w:val="0"/>
                <w:numId w:val="21"/>
              </w:numPr>
              <w:suppressAutoHyphens w:val="0"/>
              <w:ind w:left="284"/>
              <w:contextualSpacing w:val="0"/>
              <w:rPr>
                <w:lang w:eastAsia="ru-RU"/>
              </w:rPr>
            </w:pPr>
            <w:r w:rsidRPr="00762469">
              <w:t>Товариство не має дочірніх  підприємств.</w:t>
            </w:r>
          </w:p>
          <w:p w:rsidR="00762469" w:rsidRPr="00762469" w:rsidRDefault="00762469" w:rsidP="00D00F60">
            <w:pPr>
              <w:widowControl w:val="0"/>
              <w:shd w:val="clear" w:color="auto" w:fill="FFFFFF"/>
              <w:spacing w:after="0" w:line="240" w:lineRule="auto"/>
              <w:ind w:firstLine="284"/>
              <w:jc w:val="both"/>
              <w:rPr>
                <w:rFonts w:ascii="Times New Roman" w:hAnsi="Times New Roman" w:cs="Times New Roman"/>
                <w:i/>
                <w:sz w:val="24"/>
                <w:szCs w:val="24"/>
                <w:u w:val="single"/>
              </w:rPr>
            </w:pPr>
            <w:r w:rsidRPr="00762469">
              <w:rPr>
                <w:rFonts w:ascii="Times New Roman" w:hAnsi="Times New Roman" w:cs="Times New Roman"/>
                <w:i/>
                <w:sz w:val="24"/>
                <w:szCs w:val="24"/>
                <w:u w:val="single"/>
              </w:rPr>
              <w:t>Додаткова інформація відповідно до вимог п. 10. Розділу І «Рішення 555»:</w:t>
            </w:r>
          </w:p>
          <w:p w:rsidR="00762469" w:rsidRPr="00762469" w:rsidRDefault="00762469" w:rsidP="00D00F60">
            <w:pPr>
              <w:widowControl w:val="0"/>
              <w:shd w:val="clear" w:color="auto" w:fill="FFFFFF"/>
              <w:spacing w:after="0" w:line="240" w:lineRule="auto"/>
              <w:ind w:firstLine="450"/>
              <w:jc w:val="both"/>
              <w:rPr>
                <w:rFonts w:ascii="Times New Roman" w:hAnsi="Times New Roman" w:cs="Times New Roman"/>
                <w:sz w:val="24"/>
                <w:szCs w:val="24"/>
              </w:rPr>
            </w:pPr>
            <w:r w:rsidRPr="00762469">
              <w:rPr>
                <w:rFonts w:ascii="Times New Roman" w:hAnsi="Times New Roman" w:cs="Times New Roman"/>
                <w:sz w:val="24"/>
                <w:szCs w:val="24"/>
              </w:rPr>
              <w:t>1) ідентифікаційний код юридичної особи суб’єкта аудиторської діяльності: 21263695</w:t>
            </w:r>
          </w:p>
          <w:p w:rsidR="00762469" w:rsidRPr="00762469" w:rsidRDefault="00762469" w:rsidP="00D00F60">
            <w:pPr>
              <w:widowControl w:val="0"/>
              <w:shd w:val="clear" w:color="auto" w:fill="FFFFFF"/>
              <w:spacing w:after="0" w:line="240" w:lineRule="auto"/>
              <w:ind w:firstLine="450"/>
              <w:jc w:val="both"/>
              <w:rPr>
                <w:rFonts w:ascii="Times New Roman" w:hAnsi="Times New Roman" w:cs="Times New Roman"/>
                <w:sz w:val="24"/>
                <w:szCs w:val="24"/>
              </w:rPr>
            </w:pPr>
            <w:bookmarkStart w:id="6" w:name="n340"/>
            <w:bookmarkEnd w:id="6"/>
            <w:r w:rsidRPr="00762469">
              <w:rPr>
                <w:rFonts w:ascii="Times New Roman" w:hAnsi="Times New Roman" w:cs="Times New Roman"/>
                <w:sz w:val="24"/>
                <w:szCs w:val="24"/>
              </w:rPr>
              <w:t xml:space="preserve">2) вебсайт суб’єкта аудиторської діяльності:  </w:t>
            </w:r>
            <w:hyperlink r:id="rId7" w:history="1">
              <w:r w:rsidRPr="00762469">
                <w:rPr>
                  <w:rStyle w:val="af3"/>
                  <w:rFonts w:ascii="Times New Roman" w:hAnsi="Times New Roman" w:cs="Times New Roman"/>
                  <w:sz w:val="24"/>
                  <w:szCs w:val="24"/>
                  <w:lang w:val="en-US"/>
                </w:rPr>
                <w:t>www</w:t>
              </w:r>
              <w:r w:rsidRPr="00762469">
                <w:rPr>
                  <w:rStyle w:val="af3"/>
                  <w:rFonts w:ascii="Times New Roman" w:hAnsi="Times New Roman" w:cs="Times New Roman"/>
                  <w:sz w:val="24"/>
                  <w:szCs w:val="24"/>
                </w:rPr>
                <w:t>.</w:t>
              </w:r>
              <w:r w:rsidRPr="00762469">
                <w:rPr>
                  <w:rStyle w:val="af3"/>
                  <w:rFonts w:ascii="Times New Roman" w:hAnsi="Times New Roman" w:cs="Times New Roman"/>
                  <w:sz w:val="24"/>
                  <w:szCs w:val="24"/>
                  <w:lang w:val="en-US"/>
                </w:rPr>
                <w:t>mas</w:t>
              </w:r>
              <w:r w:rsidRPr="00762469">
                <w:rPr>
                  <w:rStyle w:val="af3"/>
                  <w:rFonts w:ascii="Times New Roman" w:hAnsi="Times New Roman" w:cs="Times New Roman"/>
                  <w:sz w:val="24"/>
                  <w:szCs w:val="24"/>
                </w:rPr>
                <w:t>-</w:t>
              </w:r>
              <w:r w:rsidRPr="00762469">
                <w:rPr>
                  <w:rStyle w:val="af3"/>
                  <w:rFonts w:ascii="Times New Roman" w:hAnsi="Times New Roman" w:cs="Times New Roman"/>
                  <w:sz w:val="24"/>
                  <w:szCs w:val="24"/>
                  <w:lang w:val="en-US"/>
                </w:rPr>
                <w:t>audit</w:t>
              </w:r>
              <w:r w:rsidRPr="00762469">
                <w:rPr>
                  <w:rStyle w:val="af3"/>
                  <w:rFonts w:ascii="Times New Roman" w:hAnsi="Times New Roman" w:cs="Times New Roman"/>
                  <w:sz w:val="24"/>
                  <w:szCs w:val="24"/>
                </w:rPr>
                <w:t>.</w:t>
              </w:r>
              <w:r w:rsidRPr="00762469">
                <w:rPr>
                  <w:rStyle w:val="af3"/>
                  <w:rFonts w:ascii="Times New Roman" w:hAnsi="Times New Roman" w:cs="Times New Roman"/>
                  <w:sz w:val="24"/>
                  <w:szCs w:val="24"/>
                  <w:lang w:val="en-US"/>
                </w:rPr>
                <w:t>com</w:t>
              </w:r>
              <w:r w:rsidRPr="00762469">
                <w:rPr>
                  <w:rStyle w:val="af3"/>
                  <w:rFonts w:ascii="Times New Roman" w:hAnsi="Times New Roman" w:cs="Times New Roman"/>
                  <w:sz w:val="24"/>
                  <w:szCs w:val="24"/>
                </w:rPr>
                <w:t>.</w:t>
              </w:r>
              <w:r w:rsidRPr="00762469">
                <w:rPr>
                  <w:rStyle w:val="af3"/>
                  <w:rFonts w:ascii="Times New Roman" w:hAnsi="Times New Roman" w:cs="Times New Roman"/>
                  <w:sz w:val="24"/>
                  <w:szCs w:val="24"/>
                  <w:lang w:val="en-US"/>
                </w:rPr>
                <w:t>ua</w:t>
              </w:r>
            </w:hyperlink>
          </w:p>
          <w:p w:rsidR="00762469" w:rsidRPr="00762469" w:rsidRDefault="00762469" w:rsidP="00D00F60">
            <w:pPr>
              <w:widowControl w:val="0"/>
              <w:shd w:val="clear" w:color="auto" w:fill="FFFFFF"/>
              <w:spacing w:after="0" w:line="240" w:lineRule="auto"/>
              <w:ind w:firstLine="450"/>
              <w:jc w:val="both"/>
              <w:rPr>
                <w:rFonts w:ascii="Times New Roman" w:hAnsi="Times New Roman" w:cs="Times New Roman"/>
                <w:sz w:val="24"/>
                <w:szCs w:val="24"/>
              </w:rPr>
            </w:pPr>
            <w:bookmarkStart w:id="7" w:name="n341"/>
            <w:bookmarkEnd w:id="7"/>
            <w:r w:rsidRPr="00762469">
              <w:rPr>
                <w:rFonts w:ascii="Times New Roman" w:hAnsi="Times New Roman" w:cs="Times New Roman"/>
                <w:sz w:val="24"/>
                <w:szCs w:val="24"/>
              </w:rPr>
              <w:t>3) дата та номер договору на проведення аудиту: 19.01.2022, № 2</w:t>
            </w:r>
          </w:p>
          <w:p w:rsidR="00762469" w:rsidRPr="00762469" w:rsidRDefault="00762469" w:rsidP="00D00F60">
            <w:pPr>
              <w:widowControl w:val="0"/>
              <w:shd w:val="clear" w:color="auto" w:fill="FFFFFF"/>
              <w:spacing w:after="0" w:line="240" w:lineRule="auto"/>
              <w:ind w:firstLine="450"/>
              <w:jc w:val="both"/>
              <w:rPr>
                <w:rFonts w:ascii="Times New Roman" w:hAnsi="Times New Roman" w:cs="Times New Roman"/>
                <w:sz w:val="24"/>
                <w:szCs w:val="24"/>
              </w:rPr>
            </w:pPr>
            <w:bookmarkStart w:id="8" w:name="n342"/>
            <w:bookmarkEnd w:id="8"/>
            <w:r w:rsidRPr="00762469">
              <w:rPr>
                <w:rFonts w:ascii="Times New Roman" w:hAnsi="Times New Roman" w:cs="Times New Roman"/>
                <w:sz w:val="24"/>
                <w:szCs w:val="24"/>
              </w:rPr>
              <w:t>4) дата початку та дата закінчення проведення аудиту: з 19.01.2022 по 31.05.2022</w:t>
            </w:r>
          </w:p>
          <w:p w:rsidR="00762469" w:rsidRPr="00762469" w:rsidRDefault="00762469" w:rsidP="00D00F60">
            <w:pPr>
              <w:widowControl w:val="0"/>
              <w:spacing w:after="0" w:line="240" w:lineRule="auto"/>
              <w:jc w:val="both"/>
              <w:rPr>
                <w:rFonts w:ascii="Times New Roman" w:hAnsi="Times New Roman" w:cs="Times New Roman"/>
                <w:sz w:val="24"/>
                <w:szCs w:val="24"/>
              </w:rPr>
            </w:pPr>
          </w:p>
          <w:p w:rsidR="00762469" w:rsidRPr="00762469" w:rsidRDefault="00762469" w:rsidP="00D00F60">
            <w:pPr>
              <w:widowControl w:val="0"/>
              <w:spacing w:after="0" w:line="240" w:lineRule="auto"/>
              <w:ind w:firstLine="450"/>
              <w:jc w:val="both"/>
              <w:rPr>
                <w:rFonts w:ascii="Times New Roman" w:hAnsi="Times New Roman" w:cs="Times New Roman"/>
                <w:snapToGrid w:val="0"/>
                <w:sz w:val="24"/>
                <w:szCs w:val="24"/>
              </w:rPr>
            </w:pPr>
            <w:r w:rsidRPr="00762469">
              <w:rPr>
                <w:rFonts w:ascii="Times New Roman" w:hAnsi="Times New Roman" w:cs="Times New Roman"/>
                <w:snapToGrid w:val="0"/>
                <w:sz w:val="24"/>
                <w:szCs w:val="24"/>
              </w:rPr>
              <w:t>Ключовий партнер</w:t>
            </w:r>
          </w:p>
          <w:p w:rsidR="00762469" w:rsidRPr="00762469" w:rsidRDefault="00762469" w:rsidP="00D00F60">
            <w:pPr>
              <w:widowControl w:val="0"/>
              <w:spacing w:after="0" w:line="240" w:lineRule="auto"/>
              <w:ind w:firstLine="450"/>
              <w:jc w:val="both"/>
              <w:rPr>
                <w:rFonts w:ascii="Times New Roman" w:hAnsi="Times New Roman" w:cs="Times New Roman"/>
                <w:snapToGrid w:val="0"/>
                <w:sz w:val="24"/>
                <w:szCs w:val="24"/>
              </w:rPr>
            </w:pPr>
            <w:r w:rsidRPr="00762469">
              <w:rPr>
                <w:rFonts w:ascii="Times New Roman" w:hAnsi="Times New Roman" w:cs="Times New Roman"/>
                <w:snapToGrid w:val="0"/>
                <w:sz w:val="24"/>
                <w:szCs w:val="24"/>
              </w:rPr>
              <w:t>з аудиту, результатом якого є цей звіт</w:t>
            </w:r>
          </w:p>
          <w:p w:rsidR="00762469" w:rsidRPr="00762469" w:rsidRDefault="00762469" w:rsidP="00D00F60">
            <w:pPr>
              <w:widowControl w:val="0"/>
              <w:spacing w:after="0" w:line="240" w:lineRule="auto"/>
              <w:ind w:firstLine="450"/>
              <w:jc w:val="both"/>
              <w:rPr>
                <w:rFonts w:ascii="Times New Roman" w:hAnsi="Times New Roman" w:cs="Times New Roman"/>
                <w:snapToGrid w:val="0"/>
                <w:sz w:val="24"/>
                <w:szCs w:val="24"/>
              </w:rPr>
            </w:pPr>
            <w:r w:rsidRPr="00762469">
              <w:rPr>
                <w:rFonts w:ascii="Times New Roman" w:hAnsi="Times New Roman" w:cs="Times New Roman"/>
                <w:snapToGrid w:val="0"/>
                <w:sz w:val="24"/>
                <w:szCs w:val="24"/>
              </w:rPr>
              <w:t>незалежного аудитора</w:t>
            </w:r>
            <w:r w:rsidRPr="00762469">
              <w:rPr>
                <w:rFonts w:ascii="Times New Roman" w:hAnsi="Times New Roman" w:cs="Times New Roman"/>
                <w:snapToGrid w:val="0"/>
                <w:sz w:val="24"/>
                <w:szCs w:val="24"/>
              </w:rPr>
              <w:tab/>
            </w:r>
            <w:r w:rsidRPr="00762469">
              <w:rPr>
                <w:rFonts w:ascii="Times New Roman" w:hAnsi="Times New Roman" w:cs="Times New Roman"/>
                <w:snapToGrid w:val="0"/>
                <w:sz w:val="24"/>
                <w:szCs w:val="24"/>
              </w:rPr>
              <w:tab/>
            </w:r>
            <w:r w:rsidRPr="00762469">
              <w:rPr>
                <w:rFonts w:ascii="Times New Roman" w:hAnsi="Times New Roman" w:cs="Times New Roman"/>
                <w:snapToGrid w:val="0"/>
                <w:sz w:val="24"/>
                <w:szCs w:val="24"/>
              </w:rPr>
              <w:tab/>
            </w:r>
            <w:r w:rsidRPr="00762469">
              <w:rPr>
                <w:rFonts w:ascii="Times New Roman" w:hAnsi="Times New Roman" w:cs="Times New Roman"/>
                <w:snapToGrid w:val="0"/>
                <w:sz w:val="24"/>
                <w:szCs w:val="24"/>
              </w:rPr>
              <w:tab/>
            </w:r>
            <w:r w:rsidRPr="00762469">
              <w:rPr>
                <w:rFonts w:ascii="Times New Roman" w:hAnsi="Times New Roman" w:cs="Times New Roman"/>
                <w:snapToGrid w:val="0"/>
                <w:sz w:val="24"/>
                <w:szCs w:val="24"/>
              </w:rPr>
              <w:tab/>
              <w:t>Головащенко Людмила</w:t>
            </w:r>
            <w:r w:rsidRPr="00762469">
              <w:rPr>
                <w:rFonts w:ascii="Times New Roman" w:hAnsi="Times New Roman" w:cs="Times New Roman"/>
                <w:sz w:val="24"/>
                <w:szCs w:val="24"/>
              </w:rPr>
              <w:t>Василівна</w:t>
            </w:r>
          </w:p>
          <w:p w:rsidR="00762469" w:rsidRPr="00762469" w:rsidRDefault="00762469" w:rsidP="00D00F60">
            <w:pPr>
              <w:widowControl w:val="0"/>
              <w:spacing w:after="0" w:line="240" w:lineRule="auto"/>
              <w:ind w:firstLine="450"/>
              <w:jc w:val="both"/>
              <w:rPr>
                <w:rFonts w:ascii="Times New Roman" w:hAnsi="Times New Roman" w:cs="Times New Roman"/>
                <w:i/>
                <w:snapToGrid w:val="0"/>
                <w:sz w:val="24"/>
                <w:szCs w:val="24"/>
              </w:rPr>
            </w:pPr>
            <w:r w:rsidRPr="00762469">
              <w:rPr>
                <w:rFonts w:ascii="Times New Roman" w:hAnsi="Times New Roman" w:cs="Times New Roman"/>
                <w:i/>
                <w:snapToGrid w:val="0"/>
                <w:sz w:val="24"/>
                <w:szCs w:val="24"/>
              </w:rPr>
              <w:t xml:space="preserve">(номер реєстрації у Реєстрі аудиторів </w:t>
            </w:r>
            <w:r w:rsidRPr="00762469">
              <w:rPr>
                <w:rFonts w:ascii="Times New Roman" w:hAnsi="Times New Roman" w:cs="Times New Roman"/>
                <w:i/>
                <w:iCs/>
                <w:sz w:val="24"/>
                <w:szCs w:val="24"/>
              </w:rPr>
              <w:t>101904</w:t>
            </w:r>
            <w:r w:rsidRPr="00762469">
              <w:rPr>
                <w:rFonts w:ascii="Times New Roman" w:hAnsi="Times New Roman" w:cs="Times New Roman"/>
                <w:i/>
                <w:iCs/>
                <w:snapToGrid w:val="0"/>
                <w:sz w:val="24"/>
                <w:szCs w:val="24"/>
              </w:rPr>
              <w:t>)</w:t>
            </w:r>
          </w:p>
          <w:p w:rsidR="00762469" w:rsidRPr="00762469" w:rsidRDefault="00762469" w:rsidP="00D00F60">
            <w:pPr>
              <w:widowControl w:val="0"/>
              <w:spacing w:after="0" w:line="240" w:lineRule="auto"/>
              <w:ind w:firstLine="450"/>
              <w:jc w:val="both"/>
              <w:rPr>
                <w:rFonts w:ascii="Times New Roman" w:hAnsi="Times New Roman" w:cs="Times New Roman"/>
                <w:i/>
                <w:snapToGrid w:val="0"/>
                <w:sz w:val="24"/>
                <w:szCs w:val="24"/>
              </w:rPr>
            </w:pPr>
          </w:p>
          <w:p w:rsidR="00762469" w:rsidRPr="00762469" w:rsidRDefault="00762469" w:rsidP="00D00F60">
            <w:pPr>
              <w:widowControl w:val="0"/>
              <w:spacing w:after="0" w:line="240" w:lineRule="auto"/>
              <w:ind w:firstLine="450"/>
              <w:jc w:val="both"/>
              <w:rPr>
                <w:rFonts w:ascii="Times New Roman" w:hAnsi="Times New Roman" w:cs="Times New Roman"/>
                <w:sz w:val="24"/>
                <w:szCs w:val="24"/>
              </w:rPr>
            </w:pPr>
            <w:r w:rsidRPr="00762469">
              <w:rPr>
                <w:rFonts w:ascii="Times New Roman" w:hAnsi="Times New Roman" w:cs="Times New Roman"/>
                <w:sz w:val="24"/>
                <w:szCs w:val="24"/>
              </w:rPr>
              <w:t>Адреса аудитора: вул. Клочківська, буд. 192, корпус А, офіс 315, місто Харків, 61045, Україна</w:t>
            </w:r>
          </w:p>
          <w:p w:rsidR="00762469" w:rsidRPr="005A2BB6" w:rsidRDefault="00762469" w:rsidP="00D00F60">
            <w:pPr>
              <w:widowControl w:val="0"/>
              <w:spacing w:after="0" w:line="240" w:lineRule="auto"/>
              <w:ind w:firstLine="450"/>
              <w:rPr>
                <w:rFonts w:ascii="Times New Roman CYR" w:hAnsi="Times New Roman CYR" w:cs="Times New Roman CYR"/>
                <w:sz w:val="24"/>
                <w:szCs w:val="24"/>
              </w:rPr>
            </w:pPr>
            <w:r w:rsidRPr="00762469">
              <w:rPr>
                <w:rFonts w:ascii="Times New Roman" w:hAnsi="Times New Roman" w:cs="Times New Roman"/>
                <w:sz w:val="24"/>
                <w:szCs w:val="24"/>
              </w:rPr>
              <w:t>Дата аудиторського звіту незалежного аудитора:31травня 2022 року</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t>XVI. Твердження щодо річної інформації</w:t>
      </w:r>
    </w:p>
    <w:p w:rsidR="00762469" w:rsidRPr="005A2BB6" w:rsidRDefault="00762469" w:rsidP="00D00F60">
      <w:pPr>
        <w:widowControl w:val="0"/>
        <w:autoSpaceDE w:val="0"/>
        <w:autoSpaceDN w:val="0"/>
        <w:adjustRightInd w:val="0"/>
        <w:spacing w:after="0" w:line="240" w:lineRule="auto"/>
        <w:jc w:val="both"/>
        <w:rPr>
          <w:rFonts w:ascii="Times New Roman CYR" w:hAnsi="Times New Roman CYR" w:cs="Times New Roman CYR"/>
          <w:sz w:val="24"/>
          <w:szCs w:val="24"/>
        </w:rPr>
      </w:pPr>
      <w:r w:rsidRPr="005A2BB6">
        <w:rPr>
          <w:rFonts w:ascii="Times New Roman CYR" w:hAnsi="Times New Roman CYR" w:cs="Times New Roman CYR"/>
          <w:sz w:val="24"/>
          <w:szCs w:val="24"/>
        </w:rPr>
        <w:t>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sz w:val="24"/>
          <w:szCs w:val="24"/>
        </w:rPr>
      </w:pPr>
    </w:p>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5A2BB6">
        <w:rPr>
          <w:rFonts w:ascii="Times New Roman CYR" w:hAnsi="Times New Roman CYR" w:cs="Times New Roman CYR"/>
          <w:b/>
          <w:bCs/>
          <w:sz w:val="28"/>
          <w:szCs w:val="28"/>
        </w:rPr>
        <w:lastRenderedPageBreak/>
        <w:t>XIX. Відомості щодо особливої інформації та інформації про іпотечні цінні папери, що виникала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450"/>
        <w:gridCol w:w="2250"/>
        <w:gridCol w:w="6300"/>
      </w:tblGrid>
      <w:tr w:rsidR="00762469" w:rsidRPr="005A2BB6">
        <w:trPr>
          <w:trHeight w:val="200"/>
        </w:trPr>
        <w:tc>
          <w:tcPr>
            <w:tcW w:w="14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b/>
                <w:bCs/>
              </w:rPr>
            </w:pPr>
            <w:r w:rsidRPr="005A2BB6">
              <w:rPr>
                <w:rFonts w:ascii="Times New Roman CYR" w:hAnsi="Times New Roman CYR" w:cs="Times New Roman CYR"/>
                <w:b/>
                <w:bCs/>
              </w:rPr>
              <w:t>Вид інформації</w:t>
            </w:r>
          </w:p>
        </w:tc>
      </w:tr>
      <w:tr w:rsidR="00762469" w:rsidRPr="005A2BB6">
        <w:trPr>
          <w:trHeight w:val="200"/>
        </w:trPr>
        <w:tc>
          <w:tcPr>
            <w:tcW w:w="1450" w:type="dxa"/>
            <w:tcBorders>
              <w:top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3</w:t>
            </w:r>
          </w:p>
        </w:tc>
      </w:tr>
      <w:tr w:rsidR="00762469" w:rsidRPr="005A2BB6">
        <w:trPr>
          <w:trHeight w:val="200"/>
        </w:trPr>
        <w:tc>
          <w:tcPr>
            <w:tcW w:w="14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21.01.2021</w:t>
            </w:r>
          </w:p>
        </w:tc>
        <w:tc>
          <w:tcPr>
            <w:tcW w:w="2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21.01.2021</w:t>
            </w:r>
          </w:p>
        </w:tc>
        <w:tc>
          <w:tcPr>
            <w:tcW w:w="63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Відомості про зміну складу посадових осіб емітента</w:t>
            </w:r>
          </w:p>
        </w:tc>
      </w:tr>
      <w:tr w:rsidR="00762469" w:rsidRPr="005A2BB6">
        <w:trPr>
          <w:trHeight w:val="200"/>
        </w:trPr>
        <w:tc>
          <w:tcPr>
            <w:tcW w:w="14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w:t>
            </w:r>
          </w:p>
        </w:tc>
        <w:tc>
          <w:tcPr>
            <w:tcW w:w="2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w:t>
            </w:r>
          </w:p>
        </w:tc>
        <w:tc>
          <w:tcPr>
            <w:tcW w:w="63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Відомості про зміну складу посадових осіб емітента</w:t>
            </w:r>
          </w:p>
        </w:tc>
      </w:tr>
      <w:tr w:rsidR="00762469" w:rsidRPr="005A2BB6">
        <w:trPr>
          <w:trHeight w:val="200"/>
        </w:trPr>
        <w:tc>
          <w:tcPr>
            <w:tcW w:w="1450" w:type="dxa"/>
            <w:tcBorders>
              <w:top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w:t>
            </w:r>
          </w:p>
        </w:tc>
        <w:tc>
          <w:tcPr>
            <w:tcW w:w="2250" w:type="dxa"/>
            <w:tcBorders>
              <w:top w:val="single" w:sz="6" w:space="0" w:color="auto"/>
              <w:left w:val="single" w:sz="6" w:space="0" w:color="auto"/>
              <w:bottom w:val="single" w:sz="6" w:space="0" w:color="auto"/>
              <w:right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12.04.2021</w:t>
            </w:r>
          </w:p>
        </w:tc>
        <w:tc>
          <w:tcPr>
            <w:tcW w:w="6300" w:type="dxa"/>
            <w:tcBorders>
              <w:top w:val="single" w:sz="6" w:space="0" w:color="auto"/>
              <w:left w:val="single" w:sz="6" w:space="0" w:color="auto"/>
              <w:bottom w:val="single" w:sz="6" w:space="0" w:color="auto"/>
            </w:tcBorders>
          </w:tcPr>
          <w:p w:rsidR="00762469" w:rsidRPr="005A2BB6" w:rsidRDefault="00762469" w:rsidP="00D00F60">
            <w:pPr>
              <w:widowControl w:val="0"/>
              <w:autoSpaceDE w:val="0"/>
              <w:autoSpaceDN w:val="0"/>
              <w:adjustRightInd w:val="0"/>
              <w:spacing w:after="0" w:line="240" w:lineRule="auto"/>
              <w:jc w:val="center"/>
              <w:rPr>
                <w:rFonts w:ascii="Times New Roman CYR" w:hAnsi="Times New Roman CYR" w:cs="Times New Roman CYR"/>
              </w:rPr>
            </w:pPr>
            <w:r w:rsidRPr="005A2BB6">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r>
    </w:tbl>
    <w:p w:rsidR="00762469" w:rsidRPr="005A2BB6" w:rsidRDefault="00762469" w:rsidP="00D00F60">
      <w:pPr>
        <w:widowControl w:val="0"/>
        <w:autoSpaceDE w:val="0"/>
        <w:autoSpaceDN w:val="0"/>
        <w:adjustRightInd w:val="0"/>
        <w:spacing w:after="0" w:line="240" w:lineRule="auto"/>
        <w:rPr>
          <w:rFonts w:ascii="Times New Roman CYR" w:hAnsi="Times New Roman CYR" w:cs="Times New Roman CYR"/>
        </w:rPr>
      </w:pPr>
    </w:p>
    <w:sectPr w:rsidR="00762469" w:rsidRPr="005A2BB6" w:rsidSect="006641F9">
      <w:pgSz w:w="12240" w:h="15840"/>
      <w:pgMar w:top="850" w:right="850" w:bottom="850" w:left="140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Helvetica"/>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Device Font 10cpi"/>
    <w:panose1 w:val="020F0502020204030204"/>
    <w:charset w:val="CC"/>
    <w:family w:val="swiss"/>
    <w:pitch w:val="variable"/>
    <w:sig w:usb0="E4002EFF" w:usb1="C000247B" w:usb2="00000009" w:usb3="00000000" w:csb0="000001FF" w:csb1="00000000"/>
  </w:font>
  <w:font w:name="Arial">
    <w:altName w:val="UkrainianJourn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CF7"/>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D938E4"/>
    <w:multiLevelType w:val="hybridMultilevel"/>
    <w:tmpl w:val="6C88FBE0"/>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
    <w:nsid w:val="0DEC4A98"/>
    <w:multiLevelType w:val="hybridMultilevel"/>
    <w:tmpl w:val="D41E00C2"/>
    <w:lvl w:ilvl="0" w:tplc="5D5022D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4">
    <w:nsid w:val="13224412"/>
    <w:multiLevelType w:val="hybridMultilevel"/>
    <w:tmpl w:val="3648B638"/>
    <w:lvl w:ilvl="0" w:tplc="6F08DD88">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9C7738"/>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F187116"/>
    <w:multiLevelType w:val="hybridMultilevel"/>
    <w:tmpl w:val="7E724D6C"/>
    <w:lvl w:ilvl="0" w:tplc="EB220B16">
      <w:numFmt w:val="bullet"/>
      <w:lvlText w:val="-"/>
      <w:lvlJc w:val="left"/>
      <w:pPr>
        <w:ind w:left="66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315A0180"/>
    <w:multiLevelType w:val="hybridMultilevel"/>
    <w:tmpl w:val="D3700828"/>
    <w:lvl w:ilvl="0" w:tplc="821E4A8C">
      <w:start w:val="1"/>
      <w:numFmt w:val="russianLower"/>
      <w:lvlText w:val="%1)"/>
      <w:lvlJc w:val="left"/>
      <w:pPr>
        <w:ind w:left="1080" w:hanging="360"/>
      </w:pPr>
      <w:rPr>
        <w:rFonts w:hint="default"/>
      </w:rPr>
    </w:lvl>
    <w:lvl w:ilvl="1" w:tplc="CA3E57EC">
      <w:start w:val="1"/>
      <w:numFmt w:val="lowerRoman"/>
      <w:lvlText w:val="%2)"/>
      <w:lvlJc w:val="left"/>
      <w:pPr>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6F040B"/>
    <w:multiLevelType w:val="hybridMultilevel"/>
    <w:tmpl w:val="B25626B8"/>
    <w:lvl w:ilvl="0" w:tplc="25E4E138">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C8C0E9C"/>
    <w:multiLevelType w:val="multilevel"/>
    <w:tmpl w:val="75687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E6410A"/>
    <w:multiLevelType w:val="hybridMultilevel"/>
    <w:tmpl w:val="03621186"/>
    <w:lvl w:ilvl="0" w:tplc="1D78D376">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6CB2263"/>
    <w:multiLevelType w:val="hybridMultilevel"/>
    <w:tmpl w:val="FDAEAB18"/>
    <w:lvl w:ilvl="0" w:tplc="954ABD0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86C2AB6"/>
    <w:multiLevelType w:val="hybridMultilevel"/>
    <w:tmpl w:val="9D72BB16"/>
    <w:lvl w:ilvl="0" w:tplc="C0B69960">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386120D"/>
    <w:multiLevelType w:val="hybridMultilevel"/>
    <w:tmpl w:val="E5768364"/>
    <w:lvl w:ilvl="0" w:tplc="04220011">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5BB6185A"/>
    <w:multiLevelType w:val="multilevel"/>
    <w:tmpl w:val="24BEDA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F6F6D01"/>
    <w:multiLevelType w:val="hybridMultilevel"/>
    <w:tmpl w:val="1FA4603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52293A"/>
    <w:multiLevelType w:val="hybridMultilevel"/>
    <w:tmpl w:val="88384CE2"/>
    <w:lvl w:ilvl="0" w:tplc="204A3C7A">
      <w:start w:val="72"/>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8">
    <w:nsid w:val="65192A99"/>
    <w:multiLevelType w:val="hybridMultilevel"/>
    <w:tmpl w:val="237211E6"/>
    <w:lvl w:ilvl="0" w:tplc="85685354">
      <w:start w:val="2"/>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nsid w:val="6DFA591A"/>
    <w:multiLevelType w:val="hybridMultilevel"/>
    <w:tmpl w:val="92AA1F92"/>
    <w:lvl w:ilvl="0" w:tplc="518AA3E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8F81C18"/>
    <w:multiLevelType w:val="hybridMultilevel"/>
    <w:tmpl w:val="71461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8"/>
  </w:num>
  <w:num w:numId="8">
    <w:abstractNumId w:val="0"/>
  </w:num>
  <w:num w:numId="9">
    <w:abstractNumId w:val="16"/>
  </w:num>
  <w:num w:numId="10">
    <w:abstractNumId w:val="11"/>
  </w:num>
  <w:num w:numId="11">
    <w:abstractNumId w:val="19"/>
  </w:num>
  <w:num w:numId="12">
    <w:abstractNumId w:val="9"/>
  </w:num>
  <w:num w:numId="13">
    <w:abstractNumId w:val="13"/>
  </w:num>
  <w:num w:numId="14">
    <w:abstractNumId w:val="4"/>
  </w:num>
  <w:num w:numId="15">
    <w:abstractNumId w:val="17"/>
  </w:num>
  <w:num w:numId="16">
    <w:abstractNumId w:val="12"/>
  </w:num>
  <w:num w:numId="17">
    <w:abstractNumId w:val="20"/>
  </w:num>
  <w:num w:numId="18">
    <w:abstractNumId w:val="15"/>
  </w:num>
  <w:num w:numId="19">
    <w:abstractNumId w:val="10"/>
  </w:num>
  <w:num w:numId="20">
    <w:abstractNumId w:val="1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179CD"/>
    <w:rsid w:val="001F0898"/>
    <w:rsid w:val="00214424"/>
    <w:rsid w:val="00236084"/>
    <w:rsid w:val="005A2BB6"/>
    <w:rsid w:val="005B563E"/>
    <w:rsid w:val="006641F9"/>
    <w:rsid w:val="00762469"/>
    <w:rsid w:val="008767D8"/>
    <w:rsid w:val="00927501"/>
    <w:rsid w:val="00A673AD"/>
    <w:rsid w:val="00C10C42"/>
    <w:rsid w:val="00C179CD"/>
    <w:rsid w:val="00D00F60"/>
    <w:rsid w:val="00E07737"/>
    <w:rsid w:val="00FF6FA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4" type="connector" idref="#Прямая со стрелкой 12"/>
        <o:r id="V:Rule5" type="connector" idref="#Прямая со стрелкой 11"/>
        <o:r id="V:Rule6"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F9"/>
  </w:style>
  <w:style w:type="paragraph" w:styleId="1">
    <w:name w:val="heading 1"/>
    <w:basedOn w:val="a"/>
    <w:next w:val="a"/>
    <w:link w:val="10"/>
    <w:qFormat/>
    <w:rsid w:val="00762469"/>
    <w:pPr>
      <w:keepNext/>
      <w:spacing w:after="0" w:line="240" w:lineRule="auto"/>
      <w:jc w:val="right"/>
      <w:outlineLvl w:val="0"/>
    </w:pPr>
    <w:rPr>
      <w:rFonts w:ascii="Arial" w:eastAsia="Times New Roman" w:hAnsi="Arial" w:cs="Times New Roman"/>
      <w:i/>
      <w:sz w:val="20"/>
      <w:szCs w:val="20"/>
    </w:rPr>
  </w:style>
  <w:style w:type="paragraph" w:styleId="2">
    <w:name w:val="heading 2"/>
    <w:basedOn w:val="a"/>
    <w:next w:val="a"/>
    <w:link w:val="20"/>
    <w:qFormat/>
    <w:rsid w:val="00762469"/>
    <w:pPr>
      <w:keepNext/>
      <w:spacing w:after="0" w:line="240" w:lineRule="auto"/>
      <w:outlineLvl w:val="1"/>
    </w:pPr>
    <w:rPr>
      <w:rFonts w:ascii="Arial" w:eastAsia="Times New Roman" w:hAnsi="Arial" w:cs="Times New Roman"/>
      <w:sz w:val="24"/>
      <w:szCs w:val="20"/>
    </w:rPr>
  </w:style>
  <w:style w:type="paragraph" w:styleId="3">
    <w:name w:val="heading 3"/>
    <w:basedOn w:val="a"/>
    <w:next w:val="a"/>
    <w:link w:val="30"/>
    <w:qFormat/>
    <w:rsid w:val="00762469"/>
    <w:pPr>
      <w:keepNext/>
      <w:spacing w:after="0" w:line="240" w:lineRule="atLeast"/>
      <w:ind w:firstLine="34"/>
      <w:jc w:val="center"/>
      <w:outlineLvl w:val="2"/>
    </w:pPr>
    <w:rPr>
      <w:rFonts w:ascii="Arial" w:eastAsia="Times New Roman" w:hAnsi="Arial" w:cs="Times New Roman"/>
      <w:i/>
      <w:sz w:val="20"/>
      <w:szCs w:val="20"/>
    </w:rPr>
  </w:style>
  <w:style w:type="paragraph" w:styleId="4">
    <w:name w:val="heading 4"/>
    <w:basedOn w:val="a"/>
    <w:next w:val="a"/>
    <w:link w:val="40"/>
    <w:qFormat/>
    <w:rsid w:val="00762469"/>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qFormat/>
    <w:rsid w:val="00762469"/>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7">
    <w:name w:val="heading 7"/>
    <w:basedOn w:val="a"/>
    <w:next w:val="a"/>
    <w:link w:val="70"/>
    <w:uiPriority w:val="9"/>
    <w:semiHidden/>
    <w:unhideWhenUsed/>
    <w:qFormat/>
    <w:rsid w:val="007624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B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99"/>
    <w:qFormat/>
    <w:rsid w:val="005A2BB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5">
    <w:name w:val="Table Grid"/>
    <w:basedOn w:val="a1"/>
    <w:uiPriority w:val="99"/>
    <w:rsid w:val="005A2BB6"/>
    <w:pPr>
      <w:spacing w:after="0" w:line="240" w:lineRule="auto"/>
    </w:pPr>
    <w:rPr>
      <w:rFonts w:ascii="Times New Roman" w:eastAsiaTheme="minorHAnsi"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62469"/>
    <w:rPr>
      <w:rFonts w:ascii="Arial" w:eastAsia="Times New Roman" w:hAnsi="Arial" w:cs="Times New Roman"/>
      <w:i/>
      <w:sz w:val="20"/>
      <w:szCs w:val="20"/>
    </w:rPr>
  </w:style>
  <w:style w:type="character" w:customStyle="1" w:styleId="20">
    <w:name w:val="Заголовок 2 Знак"/>
    <w:basedOn w:val="a0"/>
    <w:link w:val="2"/>
    <w:rsid w:val="00762469"/>
    <w:rPr>
      <w:rFonts w:ascii="Arial" w:eastAsia="Times New Roman" w:hAnsi="Arial" w:cs="Times New Roman"/>
      <w:sz w:val="24"/>
      <w:szCs w:val="20"/>
    </w:rPr>
  </w:style>
  <w:style w:type="character" w:customStyle="1" w:styleId="30">
    <w:name w:val="Заголовок 3 Знак"/>
    <w:basedOn w:val="a0"/>
    <w:link w:val="3"/>
    <w:rsid w:val="00762469"/>
    <w:rPr>
      <w:rFonts w:ascii="Arial" w:eastAsia="Times New Roman" w:hAnsi="Arial" w:cs="Times New Roman"/>
      <w:i/>
      <w:sz w:val="20"/>
      <w:szCs w:val="20"/>
    </w:rPr>
  </w:style>
  <w:style w:type="character" w:customStyle="1" w:styleId="40">
    <w:name w:val="Заголовок 4 Знак"/>
    <w:basedOn w:val="a0"/>
    <w:link w:val="4"/>
    <w:rsid w:val="0076246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762469"/>
    <w:rPr>
      <w:rFonts w:ascii="Cambria" w:eastAsia="Times New Roman" w:hAnsi="Cambria" w:cs="Times New Roman"/>
      <w:color w:val="243F60"/>
      <w:sz w:val="24"/>
      <w:szCs w:val="24"/>
      <w:lang w:eastAsia="ru-RU"/>
    </w:rPr>
  </w:style>
  <w:style w:type="paragraph" w:styleId="21">
    <w:name w:val="Body Text 2"/>
    <w:basedOn w:val="a"/>
    <w:link w:val="22"/>
    <w:rsid w:val="00762469"/>
    <w:pPr>
      <w:spacing w:after="0" w:line="240" w:lineRule="auto"/>
      <w:ind w:firstLine="720"/>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762469"/>
    <w:rPr>
      <w:rFonts w:ascii="Times New Roman" w:eastAsia="Times New Roman" w:hAnsi="Times New Roman" w:cs="Times New Roman"/>
      <w:sz w:val="24"/>
      <w:szCs w:val="20"/>
    </w:rPr>
  </w:style>
  <w:style w:type="paragraph" w:customStyle="1" w:styleId="41">
    <w:name w:val="заголовок 4"/>
    <w:basedOn w:val="a"/>
    <w:next w:val="a"/>
    <w:rsid w:val="00762469"/>
    <w:pPr>
      <w:keepNext/>
      <w:spacing w:after="0" w:line="240" w:lineRule="auto"/>
      <w:ind w:firstLine="720"/>
      <w:jc w:val="both"/>
    </w:pPr>
    <w:rPr>
      <w:rFonts w:ascii="Times New Roman" w:eastAsia="Times New Roman" w:hAnsi="Times New Roman" w:cs="Times New Roman"/>
      <w:b/>
      <w:i/>
      <w:sz w:val="24"/>
      <w:szCs w:val="20"/>
      <w:lang w:val="ru-RU"/>
    </w:rPr>
  </w:style>
  <w:style w:type="paragraph" w:customStyle="1" w:styleId="11">
    <w:name w:val="заголовок 1"/>
    <w:basedOn w:val="a"/>
    <w:next w:val="a"/>
    <w:rsid w:val="00762469"/>
    <w:pPr>
      <w:keepNext/>
      <w:spacing w:after="0" w:line="240" w:lineRule="auto"/>
      <w:jc w:val="both"/>
    </w:pPr>
    <w:rPr>
      <w:rFonts w:ascii="Times New Roman" w:eastAsia="Times New Roman" w:hAnsi="Times New Roman" w:cs="Times New Roman"/>
      <w:sz w:val="24"/>
      <w:szCs w:val="20"/>
    </w:rPr>
  </w:style>
  <w:style w:type="paragraph" w:customStyle="1" w:styleId="23">
    <w:name w:val="заголовок 2"/>
    <w:basedOn w:val="a"/>
    <w:next w:val="a"/>
    <w:rsid w:val="00762469"/>
    <w:pPr>
      <w:keepNext/>
      <w:spacing w:after="0" w:line="240" w:lineRule="auto"/>
      <w:jc w:val="both"/>
    </w:pPr>
    <w:rPr>
      <w:rFonts w:ascii="Times New Roman" w:eastAsia="Times New Roman" w:hAnsi="Times New Roman" w:cs="Times New Roman"/>
      <w:sz w:val="24"/>
      <w:szCs w:val="20"/>
      <w:lang w:val="ru-RU"/>
    </w:rPr>
  </w:style>
  <w:style w:type="paragraph" w:customStyle="1" w:styleId="31">
    <w:name w:val="заголовок 3"/>
    <w:basedOn w:val="a"/>
    <w:next w:val="a"/>
    <w:rsid w:val="00762469"/>
    <w:pPr>
      <w:keepNext/>
      <w:spacing w:after="0" w:line="240" w:lineRule="auto"/>
      <w:jc w:val="both"/>
    </w:pPr>
    <w:rPr>
      <w:rFonts w:ascii="Times New Roman" w:eastAsia="Times New Roman" w:hAnsi="Times New Roman" w:cs="Times New Roman"/>
      <w:i/>
      <w:szCs w:val="20"/>
      <w:lang w:val="ru-RU"/>
    </w:rPr>
  </w:style>
  <w:style w:type="paragraph" w:customStyle="1" w:styleId="51">
    <w:name w:val="заголовок 5"/>
    <w:basedOn w:val="a"/>
    <w:next w:val="a"/>
    <w:rsid w:val="00762469"/>
    <w:pPr>
      <w:keepNext/>
      <w:spacing w:after="0" w:line="240" w:lineRule="auto"/>
      <w:jc w:val="both"/>
    </w:pPr>
    <w:rPr>
      <w:rFonts w:ascii="Times New Roman" w:eastAsia="Times New Roman" w:hAnsi="Times New Roman" w:cs="Times New Roman"/>
      <w:b/>
      <w:i/>
      <w:sz w:val="24"/>
      <w:szCs w:val="20"/>
      <w:lang w:val="ru-RU"/>
    </w:rPr>
  </w:style>
  <w:style w:type="paragraph" w:styleId="a6">
    <w:name w:val="Body Text"/>
    <w:basedOn w:val="a"/>
    <w:link w:val="a7"/>
    <w:rsid w:val="00762469"/>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762469"/>
    <w:rPr>
      <w:rFonts w:ascii="Times New Roman" w:eastAsia="Times New Roman" w:hAnsi="Times New Roman" w:cs="Times New Roman"/>
      <w:sz w:val="28"/>
      <w:szCs w:val="20"/>
    </w:rPr>
  </w:style>
  <w:style w:type="paragraph" w:customStyle="1" w:styleId="210">
    <w:name w:val="Основной текст 21"/>
    <w:basedOn w:val="a"/>
    <w:rsid w:val="00762469"/>
    <w:pPr>
      <w:spacing w:after="0" w:line="240" w:lineRule="auto"/>
      <w:jc w:val="both"/>
    </w:pPr>
    <w:rPr>
      <w:rFonts w:ascii="Times New Roman" w:eastAsia="Times New Roman" w:hAnsi="Times New Roman" w:cs="Times New Roman"/>
      <w:i/>
      <w:sz w:val="24"/>
      <w:szCs w:val="20"/>
      <w:lang w:val="ru-RU"/>
    </w:rPr>
  </w:style>
  <w:style w:type="paragraph" w:styleId="32">
    <w:name w:val="Body Text 3"/>
    <w:basedOn w:val="a"/>
    <w:link w:val="33"/>
    <w:rsid w:val="00762469"/>
    <w:pPr>
      <w:spacing w:after="0" w:line="240" w:lineRule="atLeast"/>
    </w:pPr>
    <w:rPr>
      <w:rFonts w:ascii="Arial" w:eastAsia="Times New Roman" w:hAnsi="Arial" w:cs="Times New Roman"/>
      <w:sz w:val="20"/>
      <w:szCs w:val="20"/>
    </w:rPr>
  </w:style>
  <w:style w:type="character" w:customStyle="1" w:styleId="33">
    <w:name w:val="Основной текст 3 Знак"/>
    <w:basedOn w:val="a0"/>
    <w:link w:val="32"/>
    <w:rsid w:val="00762469"/>
    <w:rPr>
      <w:rFonts w:ascii="Arial" w:eastAsia="Times New Roman" w:hAnsi="Arial" w:cs="Times New Roman"/>
      <w:sz w:val="20"/>
      <w:szCs w:val="20"/>
    </w:rPr>
  </w:style>
  <w:style w:type="paragraph" w:customStyle="1" w:styleId="a8">
    <w:basedOn w:val="a"/>
    <w:next w:val="a9"/>
    <w:link w:val="aa"/>
    <w:qFormat/>
    <w:rsid w:val="00762469"/>
    <w:pPr>
      <w:spacing w:after="0" w:line="240" w:lineRule="auto"/>
      <w:jc w:val="center"/>
    </w:pPr>
    <w:rPr>
      <w:rFonts w:ascii="Times New Roman" w:eastAsia="Times New Roman" w:hAnsi="Times New Roman" w:cs="Times New Roman"/>
      <w:b/>
      <w:i/>
      <w:sz w:val="24"/>
      <w:szCs w:val="20"/>
    </w:rPr>
  </w:style>
  <w:style w:type="character" w:customStyle="1" w:styleId="aa">
    <w:name w:val="Заголовок Знак"/>
    <w:link w:val="a8"/>
    <w:rsid w:val="00762469"/>
    <w:rPr>
      <w:rFonts w:ascii="Times New Roman" w:eastAsia="Times New Roman" w:hAnsi="Times New Roman" w:cs="Times New Roman"/>
      <w:b/>
      <w:i/>
      <w:sz w:val="24"/>
      <w:szCs w:val="20"/>
      <w:lang w:val="uk-UA" w:eastAsia="uk-UA"/>
    </w:rPr>
  </w:style>
  <w:style w:type="paragraph" w:styleId="ab">
    <w:name w:val="header"/>
    <w:basedOn w:val="a"/>
    <w:link w:val="ac"/>
    <w:uiPriority w:val="99"/>
    <w:unhideWhenUsed/>
    <w:rsid w:val="0076246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76246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62469"/>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762469"/>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762469"/>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uiPriority w:val="99"/>
    <w:semiHidden/>
    <w:rsid w:val="00762469"/>
    <w:rPr>
      <w:rFonts w:ascii="Tahoma" w:eastAsia="Times New Roman" w:hAnsi="Tahoma" w:cs="Times New Roman"/>
      <w:sz w:val="16"/>
      <w:szCs w:val="16"/>
      <w:lang w:eastAsia="ru-RU"/>
    </w:rPr>
  </w:style>
  <w:style w:type="paragraph" w:styleId="af1">
    <w:name w:val="Plain Text"/>
    <w:basedOn w:val="a"/>
    <w:link w:val="af2"/>
    <w:rsid w:val="00762469"/>
    <w:pPr>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0"/>
    <w:link w:val="af1"/>
    <w:rsid w:val="00762469"/>
    <w:rPr>
      <w:rFonts w:ascii="Courier New" w:eastAsia="Times New Roman" w:hAnsi="Courier New" w:cs="Times New Roman"/>
      <w:sz w:val="20"/>
      <w:szCs w:val="20"/>
      <w:lang w:eastAsia="ru-RU"/>
    </w:rPr>
  </w:style>
  <w:style w:type="paragraph" w:customStyle="1" w:styleId="Default">
    <w:name w:val="Default"/>
    <w:rsid w:val="007624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ariant1">
    <w:name w:val="variant1"/>
    <w:rsid w:val="00762469"/>
    <w:rPr>
      <w:color w:val="0000FF"/>
    </w:rPr>
  </w:style>
  <w:style w:type="character" w:customStyle="1" w:styleId="unknown1">
    <w:name w:val="unknown1"/>
    <w:rsid w:val="00762469"/>
    <w:rPr>
      <w:color w:val="FF0000"/>
    </w:rPr>
  </w:style>
  <w:style w:type="character" w:styleId="af3">
    <w:name w:val="Hyperlink"/>
    <w:uiPriority w:val="99"/>
    <w:rsid w:val="00762469"/>
    <w:rPr>
      <w:color w:val="0000FF"/>
      <w:u w:val="single"/>
    </w:rPr>
  </w:style>
  <w:style w:type="character" w:customStyle="1" w:styleId="af4">
    <w:name w:val="Гіперпосилання"/>
    <w:rsid w:val="00762469"/>
    <w:rPr>
      <w:rFonts w:cs="Times New Roman"/>
      <w:color w:val="0000FF"/>
      <w:u w:val="single"/>
    </w:rPr>
  </w:style>
  <w:style w:type="paragraph" w:customStyle="1" w:styleId="StyleABC-paragrahinNotesBold1">
    <w:name w:val="Style ABC - paragrah in Notes + Bold1"/>
    <w:basedOn w:val="a"/>
    <w:rsid w:val="00762469"/>
    <w:pPr>
      <w:spacing w:after="240" w:line="240" w:lineRule="auto"/>
      <w:jc w:val="both"/>
    </w:pPr>
    <w:rPr>
      <w:rFonts w:ascii="Univers 45 Light" w:eastAsia="Times New Roman" w:hAnsi="Univers 45 Light" w:cs="Times New Roman"/>
      <w:b/>
      <w:bCs/>
      <w:sz w:val="20"/>
      <w:szCs w:val="20"/>
      <w:lang w:val="en-GB" w:eastAsia="en-US"/>
    </w:rPr>
  </w:style>
  <w:style w:type="paragraph" w:customStyle="1" w:styleId="ABC-paragrahinNotes">
    <w:name w:val="ABC - paragrah in Notes"/>
    <w:uiPriority w:val="99"/>
    <w:rsid w:val="00762469"/>
    <w:pPr>
      <w:spacing w:after="240" w:line="240" w:lineRule="auto"/>
      <w:jc w:val="both"/>
    </w:pPr>
    <w:rPr>
      <w:rFonts w:ascii="Arial" w:eastAsia="Calibri" w:hAnsi="Arial" w:cs="Arial"/>
      <w:sz w:val="20"/>
      <w:szCs w:val="20"/>
      <w:lang w:val="en-GB"/>
    </w:rPr>
  </w:style>
  <w:style w:type="paragraph" w:customStyle="1" w:styleId="12">
    <w:name w:val="Без интервала1"/>
    <w:uiPriority w:val="99"/>
    <w:rsid w:val="00762469"/>
    <w:pPr>
      <w:spacing w:after="0" w:line="240" w:lineRule="auto"/>
    </w:pPr>
    <w:rPr>
      <w:rFonts w:ascii="Calibri" w:eastAsia="Times New Roman" w:hAnsi="Calibri" w:cs="Times New Roman"/>
      <w:lang w:eastAsia="en-US"/>
    </w:rPr>
  </w:style>
  <w:style w:type="paragraph" w:customStyle="1" w:styleId="Aftertable">
    <w:name w:val="After table"/>
    <w:next w:val="ABC-paragrahinNotes"/>
    <w:uiPriority w:val="99"/>
    <w:rsid w:val="00762469"/>
    <w:pPr>
      <w:spacing w:after="0" w:line="240" w:lineRule="auto"/>
    </w:pPr>
    <w:rPr>
      <w:rFonts w:ascii="Arial" w:eastAsia="Calibri" w:hAnsi="Arial" w:cs="Arial"/>
      <w:noProof/>
      <w:sz w:val="18"/>
      <w:szCs w:val="18"/>
    </w:rPr>
  </w:style>
  <w:style w:type="paragraph" w:customStyle="1" w:styleId="13">
    <w:name w:val="Абзац списка1"/>
    <w:basedOn w:val="a"/>
    <w:uiPriority w:val="99"/>
    <w:rsid w:val="00762469"/>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4">
    <w:name w:val="Основной текст (2)"/>
    <w:rsid w:val="007624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 + Полужирный"/>
    <w:rsid w:val="0076246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42">
    <w:name w:val="Основной текст (4)"/>
    <w:rsid w:val="0076246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f5">
    <w:name w:val="Emphasis"/>
    <w:qFormat/>
    <w:rsid w:val="00762469"/>
    <w:rPr>
      <w:i/>
      <w:iCs/>
    </w:rPr>
  </w:style>
  <w:style w:type="paragraph" w:styleId="a9">
    <w:name w:val="Title"/>
    <w:basedOn w:val="a"/>
    <w:next w:val="a"/>
    <w:link w:val="af6"/>
    <w:uiPriority w:val="10"/>
    <w:qFormat/>
    <w:rsid w:val="007624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9"/>
    <w:uiPriority w:val="10"/>
    <w:rsid w:val="00762469"/>
    <w:rPr>
      <w:rFonts w:asciiTheme="majorHAnsi" w:eastAsiaTheme="majorEastAsia" w:hAnsiTheme="majorHAnsi" w:cstheme="majorBidi"/>
      <w:color w:val="17365D" w:themeColor="text2" w:themeShade="BF"/>
      <w:spacing w:val="5"/>
      <w:kern w:val="28"/>
      <w:sz w:val="52"/>
      <w:szCs w:val="52"/>
    </w:rPr>
  </w:style>
  <w:style w:type="character" w:customStyle="1" w:styleId="70">
    <w:name w:val="Заголовок 7 Знак"/>
    <w:basedOn w:val="a0"/>
    <w:link w:val="7"/>
    <w:uiPriority w:val="9"/>
    <w:semiHidden/>
    <w:rsid w:val="00762469"/>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9334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audit.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us@krus.kiev.ua" TargetMode="External"/><Relationship Id="rId5" Type="http://schemas.openxmlformats.org/officeDocument/2006/relationships/hyperlink" Target="http://www.krus.kie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99</Pages>
  <Words>179547</Words>
  <Characters>102343</Characters>
  <Application>Microsoft Office Word</Application>
  <DocSecurity>0</DocSecurity>
  <Lines>852</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4</cp:revision>
  <dcterms:created xsi:type="dcterms:W3CDTF">2022-06-13T07:57:00Z</dcterms:created>
  <dcterms:modified xsi:type="dcterms:W3CDTF">2022-06-13T08:30:00Z</dcterms:modified>
</cp:coreProperties>
</file>