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F49ED">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rsidR="00000000" w:rsidRDefault="005F49ED">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0"/>
      </w:tblGrid>
      <w:tr w:rsidR="00000000">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000000" w:rsidRDefault="00901A8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20.06.2022</w:t>
            </w:r>
          </w:p>
        </w:tc>
      </w:tr>
      <w:tr w:rsidR="00000000">
        <w:tblPrEx>
          <w:tblCellMar>
            <w:top w:w="0" w:type="dxa"/>
            <w:bottom w:w="0" w:type="dxa"/>
          </w:tblCellMar>
        </w:tblPrEx>
        <w:trPr>
          <w:trHeight w:val="300"/>
        </w:trPr>
        <w:tc>
          <w:tcPr>
            <w:tcW w:w="55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901A8C">
              <w:rPr>
                <w:rFonts w:ascii="Times New Roman CYR" w:hAnsi="Times New Roman CYR" w:cs="Times New Roman CYR"/>
                <w:sz w:val="24"/>
                <w:szCs w:val="24"/>
              </w:rPr>
              <w:t>58/2022</w:t>
            </w:r>
          </w:p>
        </w:tc>
      </w:tr>
      <w:tr w:rsidR="00000000">
        <w:tblPrEx>
          <w:tblCellMar>
            <w:top w:w="0" w:type="dxa"/>
            <w:bottom w:w="0" w:type="dxa"/>
          </w:tblCellMar>
        </w:tblPrEx>
        <w:trPr>
          <w:trHeight w:val="300"/>
        </w:trPr>
        <w:tc>
          <w:tcPr>
            <w:tcW w:w="55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rsidR="00000000" w:rsidRDefault="005F49ED">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0"/>
          <w:szCs w:val="20"/>
        </w:rPr>
        <w:tab/>
      </w:r>
      <w:r>
        <w:rPr>
          <w:rFonts w:ascii="Times New Roman CYR" w:hAnsi="Times New Roman CYR" w:cs="Times New Roman CYR"/>
          <w:sz w:val="24"/>
          <w:szCs w:val="24"/>
        </w:rPr>
        <w:t xml:space="preserve">Підтверджую ідентичність та достовірність інформації, що розкрита відповідно до вимог Положення про розкриття </w:t>
      </w:r>
      <w:r>
        <w:rPr>
          <w:rFonts w:ascii="Times New Roman CYR" w:hAnsi="Times New Roman CYR" w:cs="Times New Roman CYR"/>
          <w:sz w:val="24"/>
          <w:szCs w:val="24"/>
        </w:rPr>
        <w:t>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w:t>
      </w:r>
      <w:r>
        <w:rPr>
          <w:rFonts w:ascii="Times New Roman CYR" w:hAnsi="Times New Roman CYR" w:cs="Times New Roman CYR"/>
          <w:sz w:val="24"/>
          <w:szCs w:val="24"/>
        </w:rPr>
        <w:t>ложення).</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640"/>
        <w:gridCol w:w="550"/>
        <w:gridCol w:w="1020"/>
        <w:gridCol w:w="50"/>
        <w:gridCol w:w="500"/>
        <w:gridCol w:w="4320"/>
      </w:tblGrid>
      <w:tr w:rsidR="00000000">
        <w:tblPrEx>
          <w:tblCellMar>
            <w:top w:w="0" w:type="dxa"/>
            <w:bottom w:w="0" w:type="dxa"/>
          </w:tblCellMar>
        </w:tblPrEx>
        <w:trPr>
          <w:trHeight w:val="200"/>
        </w:trPr>
        <w:tc>
          <w:tcPr>
            <w:tcW w:w="3640" w:type="dxa"/>
            <w:tcBorders>
              <w:top w:val="nil"/>
              <w:left w:val="nil"/>
              <w:bottom w:val="single" w:sz="6" w:space="0" w:color="auto"/>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Голова Правлiння</w:t>
            </w:r>
          </w:p>
        </w:tc>
        <w:tc>
          <w:tcPr>
            <w:tcW w:w="550" w:type="dxa"/>
            <w:tcBorders>
              <w:top w:val="nil"/>
              <w:left w:val="nil"/>
              <w:bottom w:val="nil"/>
              <w:right w:val="nil"/>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20" w:type="dxa"/>
            <w:tcBorders>
              <w:top w:val="nil"/>
              <w:left w:val="nil"/>
              <w:bottom w:val="single" w:sz="6" w:space="0" w:color="auto"/>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550" w:type="dxa"/>
            <w:gridSpan w:val="2"/>
            <w:tcBorders>
              <w:top w:val="nil"/>
              <w:left w:val="nil"/>
              <w:bottom w:val="nil"/>
              <w:right w:val="nil"/>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320" w:type="dxa"/>
            <w:tcBorders>
              <w:top w:val="nil"/>
              <w:left w:val="nil"/>
              <w:bottom w:val="single" w:sz="6" w:space="0" w:color="auto"/>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Iванов О. С.</w:t>
            </w:r>
          </w:p>
        </w:tc>
      </w:tr>
      <w:tr w:rsidR="00000000">
        <w:tblPrEx>
          <w:tblCellMar>
            <w:top w:w="0" w:type="dxa"/>
            <w:bottom w:w="0" w:type="dxa"/>
          </w:tblCellMar>
        </w:tblPrEx>
        <w:trPr>
          <w:trHeight w:val="200"/>
        </w:trPr>
        <w:tc>
          <w:tcPr>
            <w:tcW w:w="3640" w:type="dxa"/>
            <w:tcBorders>
              <w:top w:val="nil"/>
              <w:left w:val="nil"/>
              <w:bottom w:val="nil"/>
              <w:right w:val="nil"/>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1620" w:type="dxa"/>
            <w:gridSpan w:val="3"/>
            <w:tcBorders>
              <w:top w:val="nil"/>
              <w:left w:val="nil"/>
              <w:bottom w:val="nil"/>
              <w:right w:val="nil"/>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(підпис)</w:t>
            </w:r>
          </w:p>
        </w:tc>
        <w:tc>
          <w:tcPr>
            <w:tcW w:w="4820" w:type="dxa"/>
            <w:gridSpan w:val="2"/>
            <w:tcBorders>
              <w:top w:val="nil"/>
              <w:left w:val="nil"/>
              <w:bottom w:val="nil"/>
              <w:right w:val="nil"/>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 емітента)</w:t>
            </w:r>
          </w:p>
        </w:tc>
      </w:tr>
    </w:tbl>
    <w:p w:rsidR="00000000" w:rsidRDefault="005F49ED">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5F49ED">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Проміжна інформація емітента цінних паперів</w:t>
      </w: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1 квартал 2022 року</w:t>
      </w: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Загальні відомості</w:t>
      </w: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Повне найменування емітента: ПРИВАТНЕ АКЦIОНЕРНЕ ТОВАРИСТВО "СТРАХОВА КОМПАНIЯ "КИЇВСЬКА РУСЬ"</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 Акціонерне товариство</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 31171581</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 03035, м.Київ, площа Солом'янська</w:t>
      </w:r>
      <w:r>
        <w:rPr>
          <w:rFonts w:ascii="Times New Roman CYR" w:hAnsi="Times New Roman CYR" w:cs="Times New Roman CYR"/>
          <w:sz w:val="24"/>
          <w:szCs w:val="24"/>
        </w:rPr>
        <w:t>, буд. 2, оф. 703</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Міжміський код, телефон та факс: (044) 248-81-76, (044) 495-54-22</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 krus@krus.kiev.ua</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7. Найменування, ідентифікаційний код юридичної особи, країна реєстрації юридичної особи та номер свідоцтва про включення </w:t>
      </w:r>
      <w:r>
        <w:rPr>
          <w:rFonts w:ascii="Times New Roman CYR" w:hAnsi="Times New Roman CYR" w:cs="Times New Roman CYR"/>
          <w:sz w:val="24"/>
          <w:szCs w:val="24"/>
        </w:rPr>
        <w:t>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 (у разі здійснення оприлюднення): Державна установа "Агентство з розвитку iнфрастру</w:t>
      </w:r>
      <w:r>
        <w:rPr>
          <w:rFonts w:ascii="Times New Roman CYR" w:hAnsi="Times New Roman CYR" w:cs="Times New Roman CYR"/>
          <w:sz w:val="24"/>
          <w:szCs w:val="24"/>
        </w:rPr>
        <w:t>ктури фондового ринку України", 21676262, Україна, DR/00001/APA</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w:t>
      </w:r>
      <w:r>
        <w:rPr>
          <w:rFonts w:ascii="Times New Roman CYR" w:hAnsi="Times New Roman CYR" w:cs="Times New Roman CYR"/>
          <w:sz w:val="24"/>
          <w:szCs w:val="24"/>
        </w:rPr>
        <w:t>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r>
        <w:rPr>
          <w:rFonts w:ascii="Times New Roman CYR" w:hAnsi="Times New Roman CYR" w:cs="Times New Roman CYR"/>
          <w:sz w:val="24"/>
          <w:szCs w:val="24"/>
        </w:rPr>
        <w:t xml:space="preserve"> Державна установа "Агентство з розвитку iнфраструктури фондового ринку України", 21676262, Україна, DR/00002/ARM</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II. Дані про дату та місце оприлюднення проміжної інформації</w:t>
      </w: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450"/>
        <w:gridCol w:w="4130"/>
        <w:gridCol w:w="1500"/>
      </w:tblGrid>
      <w:tr w:rsidR="00000000">
        <w:tblPrEx>
          <w:tblCellMar>
            <w:top w:w="0" w:type="dxa"/>
            <w:bottom w:w="0" w:type="dxa"/>
          </w:tblCellMar>
        </w:tblPrEx>
        <w:trPr>
          <w:trHeight w:val="300"/>
        </w:trPr>
        <w:tc>
          <w:tcPr>
            <w:tcW w:w="445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Проміжну інформацію розміщено на власному веб-сайті учасника фондового ринку</w:t>
            </w:r>
          </w:p>
        </w:tc>
        <w:tc>
          <w:tcPr>
            <w:tcW w:w="4130" w:type="dxa"/>
            <w:tcBorders>
              <w:top w:val="nil"/>
              <w:left w:val="nil"/>
              <w:bottom w:val="single" w:sz="6" w:space="0" w:color="auto"/>
              <w:right w:val="nil"/>
            </w:tcBorders>
            <w:vAlign w:val="bottom"/>
          </w:tcPr>
          <w:p w:rsidR="00000000" w:rsidRDefault="00901A8C">
            <w:pPr>
              <w:widowControl w:val="0"/>
              <w:autoSpaceDE w:val="0"/>
              <w:autoSpaceDN w:val="0"/>
              <w:adjustRightInd w:val="0"/>
              <w:spacing w:after="0" w:line="240" w:lineRule="auto"/>
              <w:jc w:val="center"/>
              <w:rPr>
                <w:rFonts w:ascii="Times New Roman CYR" w:hAnsi="Times New Roman CYR" w:cs="Times New Roman CYR"/>
                <w:sz w:val="24"/>
                <w:szCs w:val="24"/>
              </w:rPr>
            </w:pPr>
            <w:r w:rsidRPr="00901A8C">
              <w:rPr>
                <w:rFonts w:ascii="Times New Roman CYR" w:hAnsi="Times New Roman CYR" w:cs="Times New Roman CYR"/>
                <w:sz w:val="24"/>
                <w:szCs w:val="24"/>
              </w:rPr>
              <w:t>http://www.krus.kiev.ua/news/</w:t>
            </w:r>
          </w:p>
        </w:tc>
        <w:tc>
          <w:tcPr>
            <w:tcW w:w="1500" w:type="dxa"/>
            <w:tcBorders>
              <w:top w:val="nil"/>
              <w:left w:val="nil"/>
              <w:bottom w:val="single" w:sz="6" w:space="0" w:color="auto"/>
              <w:right w:val="nil"/>
            </w:tcBorders>
            <w:vAlign w:val="bottom"/>
          </w:tcPr>
          <w:p w:rsidR="00000000" w:rsidRDefault="00901A8C">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20.06.2022</w:t>
            </w:r>
          </w:p>
        </w:tc>
      </w:tr>
      <w:tr w:rsidR="00000000">
        <w:tblPrEx>
          <w:tblCellMar>
            <w:top w:w="0" w:type="dxa"/>
            <w:bottom w:w="0" w:type="dxa"/>
          </w:tblCellMar>
        </w:tblPrEx>
        <w:trPr>
          <w:trHeight w:val="300"/>
        </w:trPr>
        <w:tc>
          <w:tcPr>
            <w:tcW w:w="445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0"/>
                <w:szCs w:val="20"/>
              </w:rPr>
            </w:pPr>
          </w:p>
        </w:tc>
        <w:tc>
          <w:tcPr>
            <w:tcW w:w="413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сторінки)</w:t>
            </w:r>
          </w:p>
        </w:tc>
        <w:tc>
          <w:tcPr>
            <w:tcW w:w="15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rsidR="00000000" w:rsidRDefault="005F49ED">
      <w:pPr>
        <w:widowControl w:val="0"/>
        <w:autoSpaceDE w:val="0"/>
        <w:autoSpaceDN w:val="0"/>
        <w:adjustRightInd w:val="0"/>
        <w:spacing w:after="0" w:line="240" w:lineRule="auto"/>
        <w:rPr>
          <w:rFonts w:ascii="Times New Roman CYR" w:hAnsi="Times New Roman CYR" w:cs="Times New Roman CYR"/>
          <w:sz w:val="20"/>
          <w:szCs w:val="20"/>
        </w:rPr>
        <w:sectPr w:rsidR="00000000">
          <w:pgSz w:w="12240" w:h="15840"/>
          <w:pgMar w:top="850" w:right="850" w:bottom="850" w:left="1400" w:header="708" w:footer="708" w:gutter="0"/>
          <w:cols w:space="720"/>
          <w:noEndnote/>
        </w:sect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Зміст</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8"/>
          <w:szCs w:val="28"/>
        </w:rPr>
        <w:tab/>
      </w:r>
      <w:r>
        <w:rPr>
          <w:rFonts w:ascii="Times New Roman CYR" w:hAnsi="Times New Roman CYR" w:cs="Times New Roman CYR"/>
          <w:sz w:val="24"/>
          <w:szCs w:val="24"/>
        </w:rPr>
        <w:t>Відмітьте (Х), якщо відповідна інформація міститься у проміжній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9000"/>
        <w:gridCol w:w="1000"/>
      </w:tblGrid>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Основні відомості про емітента</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одержані ліцензії на окремі види діяльності</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посадових осіб емітента</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про господарську та фінансову діяльність емітента:</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зобов'язання та забезпечення емітента</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обсяги виробництва та реалізації основних видів продукції</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собівартість реалізованої продукції</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Відомості про цінні папери емітента:</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випуски акцій емітента</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облігації емітента</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інші цінні папери, випущені емітентом</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4) інформація про похідні цінні папери емітента</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6. Відомості щодо участі емітента в юридичних особах </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Інформація щодо корпоративного секретаря</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Інформація про вчинення значних правочинів</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 </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10. Інформація про будь-які обмеження щод</w:t>
            </w:r>
            <w:r>
              <w:rPr>
                <w:rFonts w:ascii="Times New Roman CYR" w:hAnsi="Times New Roman CYR" w:cs="Times New Roman CYR"/>
                <w:sz w:val="24"/>
                <w:szCs w:val="24"/>
              </w:rPr>
              <w:t xml:space="preserve">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w:t>
            </w:r>
            <w:r>
              <w:rPr>
                <w:rFonts w:ascii="Times New Roman CYR" w:hAnsi="Times New Roman CYR" w:cs="Times New Roman CYR"/>
                <w:sz w:val="24"/>
                <w:szCs w:val="24"/>
              </w:rPr>
              <w:t>за якими обмежено, а також кількість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 Інформація про забезпечення випуску боргових цінних паперів</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12. Інформація про конвертацію цінних паперів</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13. Інформація про заміну управителя</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 Інформація про керуючого іпотекою</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15. Інформація про трансформацію (перетворення) іпотечних активів</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 Інформація про зміни в реєстрі забезпечення іпотечних сертифікатів за кожним консолідованим іпотечним бор</w:t>
            </w:r>
            <w:r>
              <w:rPr>
                <w:rFonts w:ascii="Times New Roman CYR" w:hAnsi="Times New Roman CYR" w:cs="Times New Roman CYR"/>
                <w:sz w:val="24"/>
                <w:szCs w:val="24"/>
              </w:rPr>
              <w:t>гом</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17. Інформація про іпотечне покриття:</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заміну іпотечних активів у складі іпотечного покриття</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співвідношення розміру іпотечного покриття з розміром (сумою) зобов'язань за </w:t>
            </w:r>
            <w:r>
              <w:rPr>
                <w:rFonts w:ascii="Times New Roman CYR" w:hAnsi="Times New Roman CYR" w:cs="Times New Roman CYR"/>
                <w:sz w:val="24"/>
                <w:szCs w:val="24"/>
              </w:rPr>
              <w:t>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4) інформація про заміни іпотечних активів у складі іпотечного покриття або включення н</w:t>
            </w:r>
            <w:r>
              <w:rPr>
                <w:rFonts w:ascii="Times New Roman CYR" w:hAnsi="Times New Roman CYR" w:cs="Times New Roman CYR"/>
                <w:sz w:val="24"/>
                <w:szCs w:val="24"/>
              </w:rPr>
              <w:t xml:space="preserve">ових іпотечних активів до складу іпотечного покриття </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18. Інформація про заміну фінансової установи, яка здійснює обслуговування іпотечних активів</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20. Звіт про стан об'єкта нерухомості (у разі емісії цільових облігацій підприємств, </w:t>
            </w:r>
            <w:r>
              <w:rPr>
                <w:rFonts w:ascii="Times New Roman CYR" w:hAnsi="Times New Roman CYR" w:cs="Times New Roman CYR"/>
                <w:sz w:val="24"/>
                <w:szCs w:val="24"/>
              </w:rPr>
              <w:lastRenderedPageBreak/>
              <w:t>вико</w:t>
            </w:r>
            <w:r>
              <w:rPr>
                <w:rFonts w:ascii="Times New Roman CYR" w:hAnsi="Times New Roman CYR" w:cs="Times New Roman CYR"/>
                <w:sz w:val="24"/>
                <w:szCs w:val="24"/>
              </w:rPr>
              <w:t>нання зобов'язань за якими здійснюється шляхом передачі об'єкта (частини об'єкта) житлового будівництва)</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21. Проміжна фінансова звітність емітента, складена за положеннями (стандартами) бухгалтерського обліку</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22. Проміжна фінансова звітність емітента, </w:t>
            </w:r>
            <w:r>
              <w:rPr>
                <w:rFonts w:ascii="Times New Roman CYR" w:hAnsi="Times New Roman CYR" w:cs="Times New Roman CYR"/>
                <w:sz w:val="24"/>
                <w:szCs w:val="24"/>
              </w:rPr>
              <w:t>складена за міжнародними стандартами фінансової звітності</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23. Висновок про огляд проміжної фінансової звітності, підготовлений аудитором (аудиторською фірмою)</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24. Проміжний звіт керівництва</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25. Твердження щодо проміжної інформації</w:t>
            </w:r>
          </w:p>
        </w:tc>
        <w:tc>
          <w:tcPr>
            <w:tcW w:w="1000" w:type="dxa"/>
            <w:tcBorders>
              <w:top w:val="nil"/>
              <w:left w:val="nil"/>
              <w:bottom w:val="nil"/>
              <w:right w:val="nil"/>
            </w:tcBorders>
            <w:vAlign w:val="bottom"/>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10000" w:type="dxa"/>
            <w:gridSpan w:val="2"/>
            <w:tcBorders>
              <w:top w:val="nil"/>
              <w:left w:val="nil"/>
              <w:bottom w:val="nil"/>
              <w:right w:val="nil"/>
            </w:tcBorders>
            <w:vAlign w:val="bottom"/>
          </w:tcPr>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26. Примітки:</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Iнформацiя про обсяги виробництва та реалiзацiї основних видiв продукцiї та iнформацiя про собiвартiсть реалiзованої продукцiї не надається, тому що Товариство не займається видами дiяльностi, що класифiкуються як переробна, добувна промисловiсть або вироб</w:t>
            </w:r>
            <w:r>
              <w:rPr>
                <w:rFonts w:ascii="Times New Roman CYR" w:hAnsi="Times New Roman CYR" w:cs="Times New Roman CYR"/>
                <w:sz w:val="24"/>
                <w:szCs w:val="24"/>
              </w:rPr>
              <w:t>ництво та розподiлення електроенергiї, газу та води за класифiкатором видiв економiчної дiяльностi.</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Iнформацiя про облiгацiї емiтента не надається, тому що Товариство не випускало облiгацiй.</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Iнформацiя про iншi цiннi папери, випущенi емiтентом, не надаєтьс</w:t>
            </w:r>
            <w:r>
              <w:rPr>
                <w:rFonts w:ascii="Times New Roman CYR" w:hAnsi="Times New Roman CYR" w:cs="Times New Roman CYR"/>
                <w:sz w:val="24"/>
                <w:szCs w:val="24"/>
              </w:rPr>
              <w:t>я, тому що Товариство не випускало iншi цiннi папери.</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Iнформацiя про похiднi цiннi папери емiтента не надається, тому що Товариство не випускало похiднi цiннi папери.</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Iнформацiя про участь емiтента в iнших юридичних особах не надається, тому що Товариство </w:t>
            </w:r>
            <w:r>
              <w:rPr>
                <w:rFonts w:ascii="Times New Roman CYR" w:hAnsi="Times New Roman CYR" w:cs="Times New Roman CYR"/>
                <w:sz w:val="24"/>
                <w:szCs w:val="24"/>
              </w:rPr>
              <w:t>не є учасником в iншiй юридичнiй особi.</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Iнформацiя щодо корпоративного секретаря не надається, тому що посада корпоративного секретаря в Товариствi вiдсутня.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Iнформацiя про вчинення значних правочинiв не надається, тому що значних правочинiв в звiтному перiодi не вчинялось.</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Iнформацiя про вчинення правочинiв, щодо вчинення яких є заiнтересованiсть не надається, тому що правочинiв, щодо вчинення яких є заiнтерес</w:t>
            </w:r>
            <w:r>
              <w:rPr>
                <w:rFonts w:ascii="Times New Roman CYR" w:hAnsi="Times New Roman CYR" w:cs="Times New Roman CYR"/>
                <w:sz w:val="24"/>
                <w:szCs w:val="24"/>
              </w:rPr>
              <w:t>ованiсть, в звiтному перiодi не вчинялось та приватнi акцiонернi товариства не розкривають зазначену iнформацiю.</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Iнформацiя про забезпечення випуску боргових цiнних паперiв не надається, тому що облiгацiї Товариства не забезпеченi.</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Промiжна фiнансова звiтн</w:t>
            </w:r>
            <w:r>
              <w:rPr>
                <w:rFonts w:ascii="Times New Roman CYR" w:hAnsi="Times New Roman CYR" w:cs="Times New Roman CYR"/>
                <w:sz w:val="24"/>
                <w:szCs w:val="24"/>
              </w:rPr>
              <w:t xml:space="preserve">iсть поручителя (страховика/гаранта), що здiйснює забезпечення випуску боргових цiнних паперiв (за кожним суб'єктом забезпечення окремо) не надається, тому що Товариство не здiйснювало випуск боргових цiнних паперiв. </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Звiт про стан об'єкта нерухомостi (у р</w:t>
            </w:r>
            <w:r>
              <w:rPr>
                <w:rFonts w:ascii="Times New Roman CYR" w:hAnsi="Times New Roman CYR" w:cs="Times New Roman CYR"/>
                <w:sz w:val="24"/>
                <w:szCs w:val="24"/>
              </w:rPr>
              <w:t>азi емiсiї цiльових облiгацiй пiдприємств, виконання зобов'язань за якими здiйснюється шляхом передання об'єкта (частини об'єкта) житлового будiвництва) не надається, тому що Товариство не випускало цiльових облiгацiй.</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Промiжна фiнансова звiтнiсть емiтента</w:t>
            </w:r>
            <w:r>
              <w:rPr>
                <w:rFonts w:ascii="Times New Roman CYR" w:hAnsi="Times New Roman CYR" w:cs="Times New Roman CYR"/>
                <w:sz w:val="24"/>
                <w:szCs w:val="24"/>
              </w:rPr>
              <w:t>, складена за положеннями (стандартами) бухгалтерського облiку не надається, тому що Товариство подає фiнансову звiтнiсть, складену за мiжнародними стандартами фiнансової звiтностi.</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Висновок про огляд промiжної фiнансової звiтностi, пiдготовлений аудитор (</w:t>
            </w:r>
            <w:r>
              <w:rPr>
                <w:rFonts w:ascii="Times New Roman CYR" w:hAnsi="Times New Roman CYR" w:cs="Times New Roman CYR"/>
                <w:sz w:val="24"/>
                <w:szCs w:val="24"/>
              </w:rPr>
              <w:t>аудиторською фiрмою) не надається, тому що промiжна фiнансова звiтнiсть не перевiрялась аудитором (аудиторською фiрмою).</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Iнформацiя, зазначена в пунктах 12-18, не надається, тому що Товариство не випускало iпотечнi облiгацiї, iпотечнi сертифiкати та сертиф</w:t>
            </w:r>
            <w:r>
              <w:rPr>
                <w:rFonts w:ascii="Times New Roman CYR" w:hAnsi="Times New Roman CYR" w:cs="Times New Roman CYR"/>
                <w:sz w:val="24"/>
                <w:szCs w:val="24"/>
              </w:rPr>
              <w:t xml:space="preserve">iкати ФОН. </w:t>
            </w:r>
          </w:p>
        </w:tc>
      </w:tr>
    </w:tbl>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08" w:footer="708" w:gutter="0"/>
          <w:cols w:space="720"/>
          <w:noEndnote/>
        </w:sect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ІІІ. Основні відомості про емітента</w:t>
      </w: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 Повне найменування</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ПРИВАТНЕ АКЦIОНЕРНЕ ТОВАРИСТВО "СТРАХОВА КОМПАНIЯ "КИЇВСЬКА РУСЬ"</w:t>
      </w: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2. Дата проведення державної реєстрації</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09.11.2000</w:t>
      </w: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3. Територія (область)</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м.Київ</w:t>
      </w: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4. Статутний капітал (грн) </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49840320</w:t>
      </w: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5. Відсоток акцій у статутному капіталі, що належать державі</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Відсоток акцій (часток, паїв) статутного капіталу, що передано до статутного капіталу державного (національного) акціонерного товариства та/або холдинг</w:t>
      </w:r>
      <w:r>
        <w:rPr>
          <w:rFonts w:ascii="Times New Roman CYR" w:hAnsi="Times New Roman CYR" w:cs="Times New Roman CYR"/>
          <w:b/>
          <w:bCs/>
          <w:sz w:val="24"/>
          <w:szCs w:val="24"/>
        </w:rPr>
        <w:t>ової компанії</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Середня кількість працівників (осіб)</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13</w:t>
      </w: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8. Основні види діяльності із зазначенням найменування виду діяльності та коду за КВЕД</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65.12 - Iншi види страхування, крiм страхування життя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65.20 - Перестрахування</w:t>
      </w: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9. Органи управління підприє</w:t>
      </w:r>
      <w:r>
        <w:rPr>
          <w:rFonts w:ascii="Times New Roman CYR" w:hAnsi="Times New Roman CYR" w:cs="Times New Roman CYR"/>
          <w:b/>
          <w:bCs/>
          <w:sz w:val="24"/>
          <w:szCs w:val="24"/>
        </w:rPr>
        <w:t>мства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 Загальнi збори акцiонерiв.2. Наглядова рада.3. Правлiння.</w:t>
      </w: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10. Засновники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3920"/>
        <w:gridCol w:w="4000"/>
        <w:gridCol w:w="2000"/>
      </w:tblGrid>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якщо засновник - фізична особа; найменування, якщо засновник - юридична особа</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Місцезнаходження, якщо засновник - юридична особа</w:t>
            </w:r>
          </w:p>
        </w:tc>
        <w:tc>
          <w:tcPr>
            <w:tcW w:w="2000"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Ідентифікаційний</w:t>
            </w:r>
            <w:r>
              <w:rPr>
                <w:rFonts w:ascii="Times New Roman CYR" w:hAnsi="Times New Roman CYR" w:cs="Times New Roman CYR"/>
                <w:b/>
                <w:bCs/>
              </w:rPr>
              <w:t xml:space="preserve"> код юридичної особи, якщо засновник - юридична особа</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ПАТ "БАНК "КИЇВСЬКА РУСЬ"</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04071, м. Київ, вул. Хорива, будинок 11-А</w:t>
            </w:r>
          </w:p>
        </w:tc>
        <w:tc>
          <w:tcPr>
            <w:tcW w:w="2000"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24214088</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Борисов Дмитро Володимирович</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2000"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Груша Степан Прокопович</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2000"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Iщенко Олексiй Максимович</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2000"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Тищенко Олексiй Семенович</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2000"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Убийконь Тетяна Миколаївна</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2000"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Тихонова Наталiя Володимирiвна</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2000"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bl>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Якщо кількість фізичних осіб - засновників емітента перевищує двадцять, зазначається загальна кількість фізичних осіб:</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11. Банки, що обслуговують емітента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 банку (філії, відділення банку), який обслуговує емітента за поточним рахунком у національній валюті</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"КОМЕРЦIЙНИЙ IНДУСТРIАЛЬНИЙ БАНК", МФО 322540</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IBAN</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UA393225400000026508102021029</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поточний рахунок</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UA393225400000026508102021029</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найменування банку (філії, відділення банку), який обслуговує емітента за поточним рахунком в іноземній валюті</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IBAN</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поточний рахунок</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IV. Інформація про одержані ліцензії на окремі види діяльності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3155"/>
        <w:gridCol w:w="1500"/>
        <w:gridCol w:w="1065"/>
        <w:gridCol w:w="3000"/>
        <w:gridCol w:w="1200"/>
      </w:tblGrid>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закінчення дії ліцензії (за наявності)</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200"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вiд нещасних випадкiв</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521034</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26.01.2010</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вантажiв та багажу (вантажобагажу)</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521028</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26.01.2010</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наземного транспорту (крiм залiзничного)</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521030</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26.01.2010</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вiд вогневих ризикiв та ризикiв стихiйних явищ</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521032</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26.01.2010</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майна (iншого, нiж передбачено пунктами 7-12)</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521033</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26.01.2010</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вiдповiдальностi перед третiми особами (iншої, нiж передбачена пунктами 12 - 14 цiєї статтi)</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521031</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26.01.2010</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кредитiв ( у т.ч. вiдповiдальностi позичальника за непогашення кредиту)</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521029</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26.01.2010</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фiнансових ризикiв</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521035</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26.01.2010</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предмета iпотеки вiд ризикiв випадкового знищення, випадкового пошкодження або псування</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522613</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11.09.2014</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регулювання у сферi ринкiв 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залiзничного транспорту</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Розпорядження  № 722</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07.04.2016</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регулювання у сферi ринкiв 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повiтряного транспорту</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Розпорядження № 722</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07.04.2016</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Нацiональна комiсiя що здiйснює державне регулювання у сферi ринкiв </w:t>
            </w:r>
            <w:r>
              <w:rPr>
                <w:rFonts w:ascii="Times New Roman CYR" w:hAnsi="Times New Roman CYR" w:cs="Times New Roman CYR"/>
              </w:rPr>
              <w:lastRenderedPageBreak/>
              <w:t>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водного транспорту (морського внутрiшнього та iнших видiв водного транспорту)</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Розпорядження № 722</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07.04.2016</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регулювання у сферi ринкiв 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Обов'язкове страхування вiдповiдальностi суб'єктiв перевезення небезпечних вантажiв на випадок настання негативних наслiдкiв при перевезеннi небезпечних вантажiв</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Розпорядження № 722</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07.04.2016</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регулювання у сферi ри</w:t>
            </w:r>
            <w:r>
              <w:rPr>
                <w:rFonts w:ascii="Times New Roman CYR" w:hAnsi="Times New Roman CYR" w:cs="Times New Roman CYR"/>
              </w:rPr>
              <w:t>нкiв 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Обов'язк.страх.цивiльн.вiдповiд.суб'єкт.господарюв.за шкоду,яка може бути заподiяна пожеж.та авар.на об'єкт.пiдвищ.небезпеки,включ.пожежовибухонебезп.об'єкти та об'єкти,госп. Дiяльн.на яких може призв.до аварiй еколог.i сан.-епiдем.хар-ру</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Розпорядження № 7</w:t>
            </w:r>
            <w:r>
              <w:rPr>
                <w:rFonts w:ascii="Times New Roman CYR" w:hAnsi="Times New Roman CYR" w:cs="Times New Roman CYR"/>
              </w:rPr>
              <w:t>22</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07.04.2016</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регулювання у сферi ринкiв 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Медичне страхування (безперервне страхування здоров'я)</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Розпорядження № 2909</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22.11.2016</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регулювання у сферi ринкiв 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Особисте страхування працiвникiв вiдомчої (крiм тих, якi працюють в установах i органiзацiях, що фiнансуються з Державного бюджету України) та сiльської пожежної охорони i членiв добровiльних пожежних дружин (команд)</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Розпорядження № 2909</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22.11.2016</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w:t>
            </w:r>
            <w:r>
              <w:rPr>
                <w:rFonts w:ascii="Times New Roman CYR" w:hAnsi="Times New Roman CYR" w:cs="Times New Roman CYR"/>
              </w:rPr>
              <w:t>льна комiсiя що здiйснює державне регулювання у сферi ринкiв 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сiльськогосподарської продукцiї</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Розпорядження № 3787</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19.09.2017</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w:t>
            </w:r>
            <w:r>
              <w:rPr>
                <w:rFonts w:ascii="Times New Roman CYR" w:hAnsi="Times New Roman CYR" w:cs="Times New Roman CYR"/>
              </w:rPr>
              <w:t>вання у сферi ринкiв 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цивiльної вiдповiдальностi власникiв наземного транспорту (включаючи вiдповiдальнiсть перевiзника)</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Розпорядження № 2237</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20.12.2018</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w:t>
            </w:r>
            <w:r>
              <w:rPr>
                <w:rFonts w:ascii="Times New Roman CYR" w:hAnsi="Times New Roman CYR" w:cs="Times New Roman CYR"/>
              </w:rPr>
              <w:t>є державне регулювання у сферi ринкiв 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вiдповiдальностi власникiв повiтряного транспорту (включаючи вiдповiдальнiсть перевiзника)</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Розпорядження № 2237</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20.12.2018</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w:t>
            </w:r>
            <w:r>
              <w:rPr>
                <w:rFonts w:ascii="Times New Roman CYR" w:hAnsi="Times New Roman CYR" w:cs="Times New Roman CYR"/>
              </w:rPr>
              <w:t>о здiйснює державне регулювання у сферi ринкiв 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вiдповiдальностi власникiв водного транспорту (включаючи вiдповiдальнiсть перевiзника)</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Розпорядження № 2237</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20.12.2018</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w:t>
            </w:r>
            <w:r>
              <w:rPr>
                <w:rFonts w:ascii="Times New Roman CYR" w:hAnsi="Times New Roman CYR" w:cs="Times New Roman CYR"/>
              </w:rPr>
              <w:t>сiя що здiйснює державне регулювання у сферi ринкiв 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Авiацiйне страхування цивiльної авiацiї</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Розпорядження № 2237</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20.12.2018</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регулювання у сферi ринкiв фi</w:t>
            </w:r>
            <w:r>
              <w:rPr>
                <w:rFonts w:ascii="Times New Roman CYR" w:hAnsi="Times New Roman CYR" w:cs="Times New Roman CYR"/>
              </w:rPr>
              <w:t>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вiдповiдальностi морського перевiзника та виконавця робiт, пов'язаних iз обслуговуванням морського транспорту, щодо вiдшкодування збиткiв, завданих пасажирам, багажу, поштi, вантажу, iншим користувачам морського транспорту та третiм особам</w:t>
            </w:r>
          </w:p>
        </w:tc>
        <w:tc>
          <w:tcPr>
            <w:tcW w:w="1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Розп</w:t>
            </w:r>
            <w:r>
              <w:rPr>
                <w:rFonts w:ascii="Times New Roman CYR" w:hAnsi="Times New Roman CYR" w:cs="Times New Roman CYR"/>
              </w:rPr>
              <w:t>орядження № 2237</w:t>
            </w:r>
          </w:p>
        </w:tc>
        <w:tc>
          <w:tcPr>
            <w:tcW w:w="1065"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20.12.2018</w:t>
            </w:r>
          </w:p>
        </w:tc>
        <w:tc>
          <w:tcPr>
            <w:tcW w:w="3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регулювання у сферi ринкiв фiнансових послуг</w:t>
            </w:r>
          </w:p>
        </w:tc>
        <w:tc>
          <w:tcPr>
            <w:tcW w:w="12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Лiцензiя безстрокова.</w:t>
            </w:r>
          </w:p>
        </w:tc>
      </w:tr>
    </w:tbl>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V. Інформація про посадових осіб емітента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Голова Правлiння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Iванов Олександр Сергiйович</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1981</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23</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ПрАТ "Страхова компанiя "Київська Русь", 31171581, Заступник Голови Правлiння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Змiни посадової особи у звiтному перiодi не було. Непогашеної судимостi за корисливi та посадовi злочини немає.</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Правлiння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Хомюк Галина Олександрiвна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1977</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25</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ПрАТ "Страхова компанiя "Київська Русь", 31171581, Начальник юридичног</w:t>
      </w:r>
      <w:r>
        <w:rPr>
          <w:rFonts w:ascii="Times New Roman CYR" w:hAnsi="Times New Roman CYR" w:cs="Times New Roman CYR"/>
          <w:sz w:val="24"/>
          <w:szCs w:val="24"/>
        </w:rPr>
        <w:t>о вiддiлу</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7. Опис</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Змiни посадової особи у звiтному перiодi не було. Непогашеної судимостi за корисливi та посадовi злочини немає.</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Правлiння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Сташук Вiкторiя Вiкторiвна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1975</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28</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ТОВ" Аудит-Стандарт", 32852960, Аудитор</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Змiни посадової особи у звiтному перiодi не було. Непогашеної судимостi за корисливi та п</w:t>
      </w:r>
      <w:r>
        <w:rPr>
          <w:rFonts w:ascii="Times New Roman CYR" w:hAnsi="Times New Roman CYR" w:cs="Times New Roman CYR"/>
          <w:sz w:val="24"/>
          <w:szCs w:val="24"/>
        </w:rPr>
        <w:t>осадовi злочини немає.</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Головний бухгалтер</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Головенець Ольга Олександрiвна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1986</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w:t>
      </w:r>
      <w:r>
        <w:rPr>
          <w:rFonts w:ascii="Times New Roman CYR" w:hAnsi="Times New Roman CYR" w:cs="Times New Roman CYR"/>
          <w:sz w:val="24"/>
          <w:szCs w:val="24"/>
        </w:rPr>
        <w:t>сада, яку займав</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ПрАТ "Страхова компанiя "Київська Русь", 31171581, Бухгалтер</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Змiни посадової особи у звiтному перiодi не було. Непогашеної судимостi за корисливi та посадовi злочини немає.</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Голова Наглядової ради (акцiонер)</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w:t>
      </w:r>
      <w:r>
        <w:rPr>
          <w:rFonts w:ascii="Times New Roman CYR" w:hAnsi="Times New Roman CYR" w:cs="Times New Roman CYR"/>
          <w:sz w:val="24"/>
          <w:szCs w:val="24"/>
        </w:rPr>
        <w:t>е, ім'я, по батькові</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Венецький Дмитро Олександрович</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1965</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29</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ПрАТ "Страхова компанiя "Київська Русь", 31171581, Ревiзор</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Змiни посадової особи у звiтному перiодi не було. Непогашеної судимостi за корисливi та посадовi злочини немає.</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Наглядової ради (акцiонер)</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Альпєрiна Тетяна Маркiвна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1971</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Не працювала, -, Iнформацiя щодо стажу роботи, попередньої посади, яку зай</w:t>
      </w:r>
      <w:r>
        <w:rPr>
          <w:rFonts w:ascii="Times New Roman CYR" w:hAnsi="Times New Roman CYR" w:cs="Times New Roman CYR"/>
          <w:sz w:val="24"/>
          <w:szCs w:val="24"/>
        </w:rPr>
        <w:t>мала посадова особа, найменування та iдентифiкацiйний код пiдприємства не надається тому, що посадова особа ранiше не працювала.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Змiни посадової особи у звiтному перiодi не було. Непогашеної судимостi за корисливi та посадовi злочини немає.</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Наглядової ради (акцiонер)</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Волобуєва Юлiя Олександрiвна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1985</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w:t>
      </w:r>
      <w:r>
        <w:rPr>
          <w:rFonts w:ascii="Times New Roman CYR" w:hAnsi="Times New Roman CYR" w:cs="Times New Roman CYR"/>
          <w:sz w:val="24"/>
          <w:szCs w:val="24"/>
        </w:rPr>
        <w:t>ав</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Не працювала, -, Iнформацiя щодо стажу роботи, попередньої посади, яку займала посадова особа, найменування та iдентифiкацiйний код пiдприємства не надається тому, що посадова особа ранiше не працювала.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Змiни посадової особи у звiтному перiодi</w:t>
      </w:r>
      <w:r>
        <w:rPr>
          <w:rFonts w:ascii="Times New Roman CYR" w:hAnsi="Times New Roman CYR" w:cs="Times New Roman CYR"/>
          <w:sz w:val="24"/>
          <w:szCs w:val="24"/>
        </w:rPr>
        <w:t xml:space="preserve"> не було. Непогашеної судимостi за корисливi та посадовi злочини немає.</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Внутрiшнiй аудитор</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Марченко Тетяна Леонiдiвна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1967</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31</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ПрАТ "Страхова компанiя "Київська Русь", 31171581, Заступник головного бухгалтера</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Змiни посадової особи у звiтному перiодi не було. Непогашеної судимостi за </w:t>
      </w:r>
      <w:r>
        <w:rPr>
          <w:rFonts w:ascii="Times New Roman CYR" w:hAnsi="Times New Roman CYR" w:cs="Times New Roman CYR"/>
          <w:sz w:val="24"/>
          <w:szCs w:val="24"/>
        </w:rPr>
        <w:t xml:space="preserve">корисливi та </w:t>
      </w:r>
      <w:r>
        <w:rPr>
          <w:rFonts w:ascii="Times New Roman CYR" w:hAnsi="Times New Roman CYR" w:cs="Times New Roman CYR"/>
          <w:sz w:val="24"/>
          <w:szCs w:val="24"/>
        </w:rPr>
        <w:lastRenderedPageBreak/>
        <w:t>посадовi злочини немає.</w:t>
      </w: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VI. Інформація про господарську та фінансову діяльність емітента</w:t>
      </w: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i/>
          <w:iCs/>
          <w:sz w:val="24"/>
          <w:szCs w:val="24"/>
        </w:rPr>
        <w:t>1. Інформація про зобов’язання та забезпечення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780"/>
        <w:gridCol w:w="1440"/>
        <w:gridCol w:w="1480"/>
        <w:gridCol w:w="1940"/>
        <w:gridCol w:w="1328"/>
      </w:tblGrid>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Відсоток від користування к</w:t>
            </w:r>
            <w:r>
              <w:rPr>
                <w:rFonts w:ascii="Times New Roman CYR" w:hAnsi="Times New Roman CYR" w:cs="Times New Roman CYR"/>
                <w:b/>
                <w:bCs/>
              </w:rPr>
              <w:t>оштами (відсоток річних)</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Дата погашення</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(усього)</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іншими цінними паперами (у тому числі за похідними цінними паперами)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2129</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12602</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14731</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188" w:type="dxa"/>
            <w:gridSpan w:val="4"/>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Станом на 31.03.2022 р. довгостроковi зобов'язання i забезпечення товариства становлять 6411 тис.грн., з них:</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довгостроковi забезпечення - 45 тис.грн., у тому числi  довгостроковi забезпечення витрат персоналу - 45 тис.грн.;</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страховi резерви - 6 366 тис.грн., в тому числi: резерв збиткiв або резерв належних виплат - 2297 тис.грн., резерв незароблених премiй - 4069 тис.грн.</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Поточнi зобов'язання i забезпечення Товариства становлять 8320 тис.грн. З них:</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Поточна кредиторська</w:t>
            </w:r>
            <w:r>
              <w:rPr>
                <w:rFonts w:ascii="Times New Roman CYR" w:hAnsi="Times New Roman CYR" w:cs="Times New Roman CYR"/>
              </w:rPr>
              <w:t xml:space="preserve"> заборгованiсть за:</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розрахунками з бюджетом - 2129 тис.грн., у тому числi з податку на прибуток - 2078 тис.грн.</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розрахунками зi страхування - 55 тис.грн.</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розрахунками з оплати працi - 207 тис.грн.</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-Поточна кредиторська заборгованiсть за страховою дiяль</w:t>
            </w:r>
            <w:r>
              <w:rPr>
                <w:rFonts w:ascii="Times New Roman CYR" w:hAnsi="Times New Roman CYR" w:cs="Times New Roman CYR"/>
              </w:rPr>
              <w:t>нiстю - 5373 тис.грн.</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-Iншi поточнi зобовязання - 556 тис. грн.</w:t>
            </w:r>
          </w:p>
        </w:tc>
      </w:tr>
    </w:tbl>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08" w:footer="708" w:gutter="0"/>
          <w:cols w:space="720"/>
          <w:noEndnote/>
        </w:sect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VII. Відомості про цінні папери емітента</w:t>
      </w: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0000" w:rsidRDefault="005F49E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1220"/>
        <w:gridCol w:w="1330"/>
        <w:gridCol w:w="2450"/>
        <w:gridCol w:w="1640"/>
        <w:gridCol w:w="1410"/>
        <w:gridCol w:w="1600"/>
        <w:gridCol w:w="1450"/>
        <w:gridCol w:w="1200"/>
        <w:gridCol w:w="1400"/>
        <w:gridCol w:w="1400"/>
      </w:tblGrid>
      <w:tr w:rsidR="00000000">
        <w:tblPrEx>
          <w:tblCellMar>
            <w:top w:w="0" w:type="dxa"/>
            <w:bottom w:w="0" w:type="dxa"/>
          </w:tblCellMar>
        </w:tblPrEx>
        <w:trPr>
          <w:trHeight w:val="300"/>
        </w:trPr>
        <w:tc>
          <w:tcPr>
            <w:tcW w:w="122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реєстрації випуску</w:t>
            </w:r>
          </w:p>
        </w:tc>
        <w:tc>
          <w:tcPr>
            <w:tcW w:w="133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свідоцтва про реєстрацію випуску</w:t>
            </w:r>
          </w:p>
        </w:tc>
        <w:tc>
          <w:tcPr>
            <w:tcW w:w="245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органу, що зареєстрував випуск</w:t>
            </w:r>
          </w:p>
        </w:tc>
        <w:tc>
          <w:tcPr>
            <w:tcW w:w="16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Міжнародний ідентифікаційний номер </w:t>
            </w:r>
          </w:p>
        </w:tc>
        <w:tc>
          <w:tcPr>
            <w:tcW w:w="141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Тип цінного папера</w:t>
            </w:r>
          </w:p>
        </w:tc>
        <w:tc>
          <w:tcPr>
            <w:tcW w:w="16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Загальна номінальна вартість (грн)</w:t>
            </w:r>
          </w:p>
        </w:tc>
        <w:tc>
          <w:tcPr>
            <w:tcW w:w="1400"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Частка у статутному капіта</w:t>
            </w:r>
            <w:r>
              <w:rPr>
                <w:rFonts w:ascii="Times New Roman CYR" w:hAnsi="Times New Roman CYR" w:cs="Times New Roman CYR"/>
                <w:b/>
                <w:bCs/>
              </w:rPr>
              <w:t>лі (у відсотках)</w:t>
            </w:r>
          </w:p>
        </w:tc>
      </w:tr>
      <w:tr w:rsidR="00000000">
        <w:tblPrEx>
          <w:tblCellMar>
            <w:top w:w="0" w:type="dxa"/>
            <w:bottom w:w="0" w:type="dxa"/>
          </w:tblCellMar>
        </w:tblPrEx>
        <w:trPr>
          <w:trHeight w:val="300"/>
        </w:trPr>
        <w:tc>
          <w:tcPr>
            <w:tcW w:w="122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3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5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41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6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400"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000000">
        <w:tblPrEx>
          <w:tblCellMar>
            <w:top w:w="0" w:type="dxa"/>
            <w:bottom w:w="0" w:type="dxa"/>
          </w:tblCellMar>
        </w:tblPrEx>
        <w:trPr>
          <w:trHeight w:val="300"/>
        </w:trPr>
        <w:tc>
          <w:tcPr>
            <w:tcW w:w="1220"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29.04.2020</w:t>
            </w:r>
          </w:p>
        </w:tc>
        <w:tc>
          <w:tcPr>
            <w:tcW w:w="133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16/1/2020</w:t>
            </w:r>
          </w:p>
        </w:tc>
        <w:tc>
          <w:tcPr>
            <w:tcW w:w="24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з цiнних паперiв фондового ринку</w:t>
            </w:r>
          </w:p>
        </w:tc>
        <w:tc>
          <w:tcPr>
            <w:tcW w:w="164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UA4000145148</w:t>
            </w:r>
          </w:p>
        </w:tc>
        <w:tc>
          <w:tcPr>
            <w:tcW w:w="141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Акція проста бездокументарна іменна</w:t>
            </w:r>
          </w:p>
        </w:tc>
        <w:tc>
          <w:tcPr>
            <w:tcW w:w="16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16,14</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3088000</w:t>
            </w:r>
          </w:p>
        </w:tc>
        <w:tc>
          <w:tcPr>
            <w:tcW w:w="14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49840320</w:t>
            </w:r>
          </w:p>
        </w:tc>
        <w:tc>
          <w:tcPr>
            <w:tcW w:w="14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000000">
        <w:tblPrEx>
          <w:tblCellMar>
            <w:top w:w="0" w:type="dxa"/>
            <w:bottom w:w="0" w:type="dxa"/>
          </w:tblCellMar>
        </w:tblPrEx>
        <w:trPr>
          <w:trHeight w:val="300"/>
        </w:trPr>
        <w:tc>
          <w:tcPr>
            <w:tcW w:w="122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13880" w:type="dxa"/>
            <w:gridSpan w:val="9"/>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Торгiвля цiнними паперами емiтента на внутрiшнiх та зовнiшнiх ринках не проводилась. Протягом звiтного перiоду фактiв допуску/скасування допуску цiнних паперiв до торгiв на регульованому фондовому ринку не було. Протягом звiтного перiоду рiшення про емiсiю</w:t>
            </w:r>
            <w:r>
              <w:rPr>
                <w:rFonts w:ascii="Times New Roman CYR" w:hAnsi="Times New Roman CYR" w:cs="Times New Roman CYR"/>
              </w:rPr>
              <w:t xml:space="preserve"> акцiй не приймалося.</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Загальними зборами акцiонерiв 25.03.2020 р. прийнято рiшення збiльшити розмiр статутного капiталу Товариства на 17 883 120,00 грн. (Сiмнадцять мiльйонiв  вiсiмсот вiсiмдесят три тисячi сто двадцять гривень 00 копiйок) за рахунок додаткових внескiв, а саме </w:t>
            </w:r>
            <w:r>
              <w:rPr>
                <w:rFonts w:ascii="Times New Roman CYR" w:hAnsi="Times New Roman CYR" w:cs="Times New Roman CYR"/>
              </w:rPr>
              <w:t>з 31 957 200,00 грн. (Тридцяти одного мiльйона дев'ятсот п'ятдесяти семи тисяч двохсот гривень 00 копiйок)  до 49 840 320,00 грн. (Сорока дев'яти  мiльйонiв вiсiмсот сорока тисяч трьохсот двадцяти гривень 00 копiйок), шляхом розмiщення простих iменних акцi</w:t>
            </w:r>
            <w:r>
              <w:rPr>
                <w:rFonts w:ascii="Times New Roman CYR" w:hAnsi="Times New Roman CYR" w:cs="Times New Roman CYR"/>
              </w:rPr>
              <w:t>й Товариства (без здiйснення публiчної пропозицiї) у кiлькостi 1 108 000 (один мiльйон сто вiсiм тисяч) штук номiнальною вартiстю 16,14 грн. (Шiстнадцять  гривень 14 копiйок)  кожна.</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Мета емiсiї - забезпечення нормативiв платоспроможностi та достатностi ка</w:t>
            </w:r>
            <w:r>
              <w:rPr>
                <w:rFonts w:ascii="Times New Roman CYR" w:hAnsi="Times New Roman CYR" w:cs="Times New Roman CYR"/>
              </w:rPr>
              <w:t>пiталу Товариства.</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Свiдоцтво про реєстрацiю випуску №126/1/01, дата реєстрацiї 16.03.2001 р. втратило чиннiсть.</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Свiдоцтво про реєстрацiю випуску № 296/1/03, дата реєстрацiї 27.06.2003 р. втратило чиннiсть.</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Свiдоцтво про реєстрацiю випуску № 463/1/03, дата </w:t>
            </w:r>
            <w:r>
              <w:rPr>
                <w:rFonts w:ascii="Times New Roman CYR" w:hAnsi="Times New Roman CYR" w:cs="Times New Roman CYR"/>
              </w:rPr>
              <w:t>реєстрацiї 30.09.2003 р. втратило чиннiсть.</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Свiдоцтво про реєстрацiю випуску № 344/1/04, дата реєстрацiї 26.06.2004 р. втратило чиннiсть.</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Свiдоцтво про реєстрацiю випуску № 653/1/04, дата реєстрацiї 02.11.2004 р. втратило чиннiсть.</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Свiдоцтво про реєстрацiю</w:t>
            </w:r>
            <w:r>
              <w:rPr>
                <w:rFonts w:ascii="Times New Roman CYR" w:hAnsi="Times New Roman CYR" w:cs="Times New Roman CYR"/>
              </w:rPr>
              <w:t xml:space="preserve"> випуску № 417/1/05, дата реєстрацiї 16.09.2005 р. втратило чиннiсть.</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Свiдоцтво про реєстрацiю випуску №  83/1/06, дата реєстрацiї 24.02.2006  р. втратило чиннiсть.</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Свiдоцтво про реєстрацiю випуску № 350/1/06, дата реєстрацiї 31.07.2006 р. втратило чиннiст</w:t>
            </w:r>
            <w:r>
              <w:rPr>
                <w:rFonts w:ascii="Times New Roman CYR" w:hAnsi="Times New Roman CYR" w:cs="Times New Roman CYR"/>
              </w:rPr>
              <w:t>ь.</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Свiдоцтво про реєстрацiю випуску № 295/1/07, дата реєстрацiї 03.07.2007 р. втратило чиннiсть.</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Свiдоцтво про реєстрацiю випуску № 133/1/2012, дата реєстрацiї 19.07.2012 р. втратило чиннiсть.</w:t>
            </w:r>
          </w:p>
          <w:p w:rsidR="00000000" w:rsidRDefault="005F49E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Свiдоцтво про реєстрацiю випуску № 29/1/2018, дата реєстрацiї 3</w:t>
            </w:r>
            <w:r>
              <w:rPr>
                <w:rFonts w:ascii="Times New Roman CYR" w:hAnsi="Times New Roman CYR" w:cs="Times New Roman CYR"/>
              </w:rPr>
              <w:t>0.05.2018, видане НКЦПФР 20.08.2018 р. втратило чиннiсть.</w:t>
            </w:r>
          </w:p>
        </w:tc>
      </w:tr>
    </w:tbl>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08" w:footer="708" w:gutter="0"/>
          <w:cols w:space="720"/>
          <w:noEndnote/>
        </w:sect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 xml:space="preserve">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w:t>
      </w:r>
      <w:r>
        <w:rPr>
          <w:rFonts w:ascii="Times New Roman CYR" w:hAnsi="Times New Roman CYR" w:cs="Times New Roman CYR"/>
          <w:b/>
          <w:bCs/>
          <w:sz w:val="28"/>
          <w:szCs w:val="28"/>
        </w:rPr>
        <w:t>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000000" w:rsidRDefault="005F49ED">
      <w:pPr>
        <w:widowControl w:val="0"/>
        <w:autoSpaceDE w:val="0"/>
        <w:autoSpaceDN w:val="0"/>
        <w:adjustRightInd w:val="0"/>
        <w:spacing w:after="0" w:line="240" w:lineRule="auto"/>
        <w:rPr>
          <w:rFonts w:ascii="Times New Roman CYR" w:hAnsi="Times New Roman CYR" w:cs="Times New Roman CYR"/>
          <w:b/>
          <w:bCs/>
          <w:sz w:val="28"/>
          <w:szCs w:val="28"/>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будь-які обмеження щодо обігу цінних паперів емітента, в тому</w:t>
      </w:r>
      <w:r>
        <w:rPr>
          <w:rFonts w:ascii="Times New Roman CYR" w:hAnsi="Times New Roman CYR" w:cs="Times New Roman CYR"/>
          <w:b/>
          <w:bCs/>
          <w:sz w:val="28"/>
          <w:szCs w:val="28"/>
        </w:rPr>
        <w:t xml:space="preserve"> числі необхідність отримання від емітента або інших власників цінних паперів згоди на відчуження таких цінних паперів</w:t>
      </w: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1462"/>
        <w:gridCol w:w="2000"/>
        <w:gridCol w:w="2000"/>
        <w:gridCol w:w="2000"/>
        <w:gridCol w:w="2000"/>
        <w:gridCol w:w="3500"/>
        <w:gridCol w:w="2121"/>
      </w:tblGrid>
      <w:tr w:rsidR="00000000">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органу, що зареєстрував випуск</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Вид цінних паперів</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органу, що н</w:t>
            </w:r>
            <w:r>
              <w:rPr>
                <w:rFonts w:ascii="Times New Roman CYR" w:hAnsi="Times New Roman CYR" w:cs="Times New Roman CYR"/>
                <w:b/>
                <w:bCs/>
                <w:sz w:val="20"/>
                <w:szCs w:val="20"/>
              </w:rPr>
              <w:t>аклав обмеження</w:t>
            </w:r>
          </w:p>
        </w:tc>
        <w:tc>
          <w:tcPr>
            <w:tcW w:w="35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Характеристика обмеження</w:t>
            </w:r>
          </w:p>
        </w:tc>
        <w:tc>
          <w:tcPr>
            <w:tcW w:w="2121"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Строк обмеження</w:t>
            </w:r>
          </w:p>
        </w:tc>
      </w:tr>
      <w:tr w:rsidR="00000000">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5</w:t>
            </w:r>
          </w:p>
        </w:tc>
        <w:tc>
          <w:tcPr>
            <w:tcW w:w="35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6</w:t>
            </w:r>
          </w:p>
        </w:tc>
        <w:tc>
          <w:tcPr>
            <w:tcW w:w="2121"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7</w:t>
            </w:r>
          </w:p>
        </w:tc>
      </w:tr>
      <w:tr w:rsidR="00000000">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29.04.2020</w:t>
            </w:r>
          </w:p>
        </w:tc>
        <w:tc>
          <w:tcPr>
            <w:tcW w:w="2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Нацiональна комiсiя з цiнних паперiв та фондового ринку</w:t>
            </w:r>
          </w:p>
        </w:tc>
        <w:tc>
          <w:tcPr>
            <w:tcW w:w="2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Акція проста бездокументарна іменна</w:t>
            </w:r>
          </w:p>
        </w:tc>
        <w:tc>
          <w:tcPr>
            <w:tcW w:w="2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UA4000145148</w:t>
            </w:r>
          </w:p>
        </w:tc>
        <w:tc>
          <w:tcPr>
            <w:tcW w:w="2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загальнi збори акцiонерiв</w:t>
            </w:r>
          </w:p>
        </w:tc>
        <w:tc>
          <w:tcPr>
            <w:tcW w:w="35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Статутом Товариства передбачено переважне право щодо вiдчуження акцiй третiй особi.</w:t>
            </w:r>
          </w:p>
        </w:tc>
        <w:tc>
          <w:tcPr>
            <w:tcW w:w="2121"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необмежено</w:t>
            </w:r>
          </w:p>
        </w:tc>
      </w:tr>
    </w:tbl>
    <w:p w:rsidR="00000000" w:rsidRDefault="005F49ED">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 xml:space="preserve">2. Інформація про загальну кількість голосуючих акцій та кількість голосуючих акцій, права голосу за якими обмежено, </w:t>
      </w:r>
      <w:r>
        <w:rPr>
          <w:rFonts w:ascii="Times New Roman CYR" w:hAnsi="Times New Roman CYR" w:cs="Times New Roman CYR"/>
          <w:b/>
          <w:bCs/>
          <w:sz w:val="28"/>
          <w:szCs w:val="28"/>
        </w:rPr>
        <w:t>а також кількість голосуючих акцій, права голосу за якими за результатами обмеження таких прав передано іншій особі</w:t>
      </w:r>
    </w:p>
    <w:p w:rsidR="00000000" w:rsidRDefault="005F49ED">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762"/>
        <w:gridCol w:w="2000"/>
        <w:gridCol w:w="2000"/>
        <w:gridCol w:w="2000"/>
        <w:gridCol w:w="2000"/>
        <w:gridCol w:w="2000"/>
        <w:gridCol w:w="2000"/>
        <w:gridCol w:w="2321"/>
      </w:tblGrid>
      <w:tr w:rsidR="00000000">
        <w:tblPrEx>
          <w:tblCellMar>
            <w:top w:w="0" w:type="dxa"/>
            <w:bottom w:w="0" w:type="dxa"/>
          </w:tblCellMar>
        </w:tblPrEx>
        <w:trPr>
          <w:trHeight w:val="300"/>
        </w:trPr>
        <w:tc>
          <w:tcPr>
            <w:tcW w:w="762"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акцій у випуску (шт.)</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номінальна вартість (грн)</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кількість голосуючих акцій (шт.)</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голосуючих акцій, права голосу за якими обмежено (шт.)</w:t>
            </w:r>
          </w:p>
        </w:tc>
        <w:tc>
          <w:tcPr>
            <w:tcW w:w="2321"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Кількість голосуючих акцій, права голосу за якими за результатами обмеження таких прав передано іншій особі (шт.) </w:t>
            </w:r>
          </w:p>
        </w:tc>
      </w:tr>
      <w:tr w:rsidR="00000000">
        <w:tblPrEx>
          <w:tblCellMar>
            <w:top w:w="0" w:type="dxa"/>
            <w:bottom w:w="0" w:type="dxa"/>
          </w:tblCellMar>
        </w:tblPrEx>
        <w:trPr>
          <w:trHeight w:val="300"/>
        </w:trPr>
        <w:tc>
          <w:tcPr>
            <w:tcW w:w="762"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2321"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000000">
        <w:tblPrEx>
          <w:tblCellMar>
            <w:top w:w="0" w:type="dxa"/>
            <w:bottom w:w="0" w:type="dxa"/>
          </w:tblCellMar>
        </w:tblPrEx>
        <w:trPr>
          <w:trHeight w:val="300"/>
        </w:trPr>
        <w:tc>
          <w:tcPr>
            <w:tcW w:w="762" w:type="dxa"/>
            <w:tcBorders>
              <w:top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29.04.2020</w:t>
            </w:r>
          </w:p>
        </w:tc>
        <w:tc>
          <w:tcPr>
            <w:tcW w:w="2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16/1/2020</w:t>
            </w:r>
          </w:p>
        </w:tc>
        <w:tc>
          <w:tcPr>
            <w:tcW w:w="2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UA4000145148</w:t>
            </w:r>
          </w:p>
        </w:tc>
        <w:tc>
          <w:tcPr>
            <w:tcW w:w="2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3 088 000</w:t>
            </w:r>
          </w:p>
        </w:tc>
        <w:tc>
          <w:tcPr>
            <w:tcW w:w="2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49 840 320</w:t>
            </w:r>
          </w:p>
        </w:tc>
        <w:tc>
          <w:tcPr>
            <w:tcW w:w="2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3 088 000</w:t>
            </w:r>
          </w:p>
        </w:tc>
        <w:tc>
          <w:tcPr>
            <w:tcW w:w="20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2321"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000000">
        <w:tblPrEx>
          <w:tblCellMar>
            <w:top w:w="0" w:type="dxa"/>
            <w:bottom w:w="0" w:type="dxa"/>
          </w:tblCellMar>
        </w:tblPrEx>
        <w:trPr>
          <w:trHeight w:val="300"/>
        </w:trPr>
        <w:tc>
          <w:tcPr>
            <w:tcW w:w="15083" w:type="dxa"/>
            <w:gridSpan w:val="8"/>
            <w:tcBorders>
              <w:top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Опис:</w:t>
            </w:r>
          </w:p>
        </w:tc>
      </w:tr>
      <w:tr w:rsidR="00000000">
        <w:tblPrEx>
          <w:tblCellMar>
            <w:top w:w="0" w:type="dxa"/>
            <w:bottom w:w="0" w:type="dxa"/>
          </w:tblCellMar>
        </w:tblPrEx>
        <w:trPr>
          <w:trHeight w:val="300"/>
        </w:trPr>
        <w:tc>
          <w:tcPr>
            <w:tcW w:w="15083" w:type="dxa"/>
            <w:gridSpan w:val="8"/>
            <w:tcBorders>
              <w:top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Голосуючi акцiї, право голосу за якими обмежено, а також голосуючi акцiї, право голосу за якими за результатами обмеження таких прав передано iншiй особi, в Товариствi вiдсутнi.</w:t>
            </w:r>
          </w:p>
        </w:tc>
      </w:tr>
    </w:tbl>
    <w:p w:rsidR="00000000" w:rsidRDefault="005F49ED">
      <w:pPr>
        <w:widowControl w:val="0"/>
        <w:autoSpaceDE w:val="0"/>
        <w:autoSpaceDN w:val="0"/>
        <w:adjustRightInd w:val="0"/>
        <w:spacing w:after="0" w:line="240" w:lineRule="auto"/>
        <w:rPr>
          <w:rFonts w:ascii="Times New Roman CYR" w:hAnsi="Times New Roman CYR" w:cs="Times New Roman CYR"/>
          <w:sz w:val="20"/>
          <w:szCs w:val="20"/>
        </w:rPr>
        <w:sectPr w:rsidR="00000000">
          <w:pgSz w:w="16838" w:h="11906" w:orient="landscape"/>
          <w:pgMar w:top="850" w:right="850" w:bottom="850" w:left="1400" w:header="708" w:footer="708" w:gutter="0"/>
          <w:cols w:space="720"/>
          <w:noEndnote/>
        </w:sectPr>
      </w:pPr>
    </w:p>
    <w:tbl>
      <w:tblPr>
        <w:tblW w:w="0" w:type="auto"/>
        <w:tblInd w:w="108" w:type="dxa"/>
        <w:tblLayout w:type="fixed"/>
        <w:tblLook w:val="0000"/>
      </w:tblPr>
      <w:tblGrid>
        <w:gridCol w:w="2160"/>
        <w:gridCol w:w="4466"/>
        <w:gridCol w:w="1654"/>
        <w:gridCol w:w="1720"/>
      </w:tblGrid>
      <w:tr w:rsidR="00000000">
        <w:tblPrEx>
          <w:tblCellMar>
            <w:top w:w="0" w:type="dxa"/>
            <w:bottom w:w="0" w:type="dxa"/>
          </w:tblCellMar>
        </w:tblPrEx>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26" w:type="dxa"/>
          <w:trHeight w:val="300"/>
        </w:trPr>
        <w:tc>
          <w:tcPr>
            <w:tcW w:w="1654" w:type="dxa"/>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01.04.2022</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"СТРАХОВА КОМПАНIЯ "КИЇВСЬКА РУСЬ"</w:t>
            </w:r>
          </w:p>
        </w:tc>
        <w:tc>
          <w:tcPr>
            <w:tcW w:w="1654" w:type="dxa"/>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31171581</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Територія</w:t>
            </w:r>
          </w:p>
        </w:tc>
        <w:tc>
          <w:tcPr>
            <w:tcW w:w="4466" w:type="dxa"/>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м.Київ</w:t>
            </w:r>
          </w:p>
        </w:tc>
        <w:tc>
          <w:tcPr>
            <w:tcW w:w="1654" w:type="dxa"/>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КАТОТТГ</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UA80000000000980793</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Акціонерне товариство</w:t>
            </w:r>
          </w:p>
        </w:tc>
        <w:tc>
          <w:tcPr>
            <w:tcW w:w="1654" w:type="dxa"/>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економічної діяльності</w:t>
            </w:r>
          </w:p>
        </w:tc>
        <w:tc>
          <w:tcPr>
            <w:tcW w:w="4466" w:type="dxa"/>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види страхування, крім страхування життя</w:t>
            </w:r>
          </w:p>
        </w:tc>
        <w:tc>
          <w:tcPr>
            <w:tcW w:w="1654" w:type="dxa"/>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65.12</w:t>
            </w:r>
          </w:p>
        </w:tc>
      </w:tr>
    </w:tbl>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працівників: </w:t>
      </w:r>
      <w:r>
        <w:rPr>
          <w:rFonts w:ascii="Times New Roman CYR" w:hAnsi="Times New Roman CYR" w:cs="Times New Roman CYR"/>
        </w:rPr>
        <w:t>13</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Адреса, телефон: </w:t>
      </w:r>
      <w:r>
        <w:rPr>
          <w:rFonts w:ascii="Times New Roman CYR" w:hAnsi="Times New Roman CYR" w:cs="Times New Roman CYR"/>
        </w:rPr>
        <w:t>03035 м.Київ, площа Солом'янська, буд. 2, оф. 703, (044) 248-81-76</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Одиниця виміру: </w:t>
      </w:r>
      <w:r>
        <w:rPr>
          <w:rFonts w:ascii="Times New Roman CYR" w:hAnsi="Times New Roman CYR" w:cs="Times New Roman CYR"/>
        </w:rPr>
        <w:t>тис.грн. без десяткового знака</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Складено </w:t>
      </w:r>
      <w:r>
        <w:rPr>
          <w:rFonts w:ascii="Times New Roman CYR" w:hAnsi="Times New Roman CYR" w:cs="Times New Roman CYR"/>
        </w:rPr>
        <w:t>(зробити позначку "v" у відповідній клітинці):</w:t>
      </w:r>
    </w:p>
    <w:tbl>
      <w:tblPr>
        <w:tblW w:w="0" w:type="auto"/>
        <w:tblInd w:w="108" w:type="dxa"/>
        <w:tblLayout w:type="fixed"/>
        <w:tblLook w:val="0000"/>
      </w:tblPr>
      <w:tblGrid>
        <w:gridCol w:w="8280"/>
        <w:gridCol w:w="1720"/>
      </w:tblGrid>
      <w:tr w:rsidR="00000000">
        <w:tblPrEx>
          <w:tblCellMar>
            <w:top w:w="0" w:type="dxa"/>
            <w:bottom w:w="0" w:type="dxa"/>
          </w:tblCellMar>
        </w:tblPrEx>
        <w:trPr>
          <w:trHeight w:val="298"/>
        </w:trPr>
        <w:tc>
          <w:tcPr>
            <w:tcW w:w="8280" w:type="dxa"/>
            <w:vMerge w:val="restart"/>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національними положеннями (стандартами) бухгалтерського обліку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98"/>
        </w:trPr>
        <w:tc>
          <w:tcPr>
            <w:tcW w:w="8280" w:type="dxa"/>
            <w:vMerge w:val="restart"/>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міжнародними стандартами фінансової звітності</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v</w:t>
            </w:r>
          </w:p>
        </w:tc>
      </w:tr>
    </w:tbl>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Баланс</w:t>
      </w: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фінансовий стан)</w:t>
      </w:r>
    </w:p>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sz w:val="24"/>
          <w:szCs w:val="24"/>
        </w:rPr>
        <w:t>на 31.03.2022 p.</w:t>
      </w:r>
    </w:p>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000000">
        <w:tblPrEx>
          <w:tblCellMar>
            <w:top w:w="0" w:type="dxa"/>
            <w:bottom w:w="0" w:type="dxa"/>
          </w:tblCellMar>
        </w:tblPrEx>
        <w:trPr>
          <w:gridBefore w:val="3"/>
          <w:wBefore w:w="7150" w:type="dxa"/>
          <w:trHeight w:val="280"/>
        </w:trPr>
        <w:tc>
          <w:tcPr>
            <w:tcW w:w="1501" w:type="dxa"/>
            <w:gridSpan w:val="2"/>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1801001</w:t>
            </w:r>
          </w:p>
        </w:tc>
      </w:tr>
      <w:tr w:rsidR="00000000">
        <w:tblPrEx>
          <w:tblCellMar>
            <w:top w:w="0" w:type="dxa"/>
            <w:bottom w:w="0" w:type="dxa"/>
          </w:tblCellMar>
        </w:tblPrEx>
        <w:trPr>
          <w:trHeight w:val="3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332</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( 181 )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( 181 )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128</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( 107 )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( 109 )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аквізиційні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172</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707</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68</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639</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681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1 147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100 618</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75 071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100 618</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75 071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2 129</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2 719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2 129</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2 719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104 161</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79 912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104 333</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80 082</w:t>
            </w:r>
          </w:p>
        </w:tc>
      </w:tr>
    </w:tbl>
    <w:p w:rsidR="00000000" w:rsidRDefault="005F49ED">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000000">
        <w:tblPrEx>
          <w:tblCellMar>
            <w:top w:w="0" w:type="dxa"/>
            <w:bottom w:w="0" w:type="dxa"/>
          </w:tblCellMar>
        </w:tblPrEx>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5"/>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49 840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49 840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7 222</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7 222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7 222</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7 222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1412</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1 126</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1 126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5 584</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7 163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63 772</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65 351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1526</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6 140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6 366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1532</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2 233</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2 297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1533</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3 907</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4 069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1534</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 на виплату джек-поту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6 209</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6 411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Коротк</w:t>
            </w:r>
            <w:r>
              <w:rPr>
                <w:rFonts w:ascii="Times New Roman CYR" w:hAnsi="Times New Roman CYR" w:cs="Times New Roman CYR"/>
              </w:rPr>
              <w:t>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17 903</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2 129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17 903</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2 078</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207</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1650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16 428</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5 373</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1670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34 352</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8 320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104 333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80 082</w:t>
            </w:r>
          </w:p>
        </w:tc>
      </w:tr>
    </w:tbl>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Iванов Олександр Сергiйович</w:t>
      </w:r>
    </w:p>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rsidR="00000000" w:rsidRDefault="005F49ED">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108" w:type="dxa"/>
        <w:tblLayout w:type="fixed"/>
        <w:tblLook w:val="0000"/>
      </w:tblPr>
      <w:tblGrid>
        <w:gridCol w:w="2160"/>
        <w:gridCol w:w="4466"/>
        <w:gridCol w:w="1654"/>
        <w:gridCol w:w="1720"/>
      </w:tblGrid>
      <w:tr w:rsidR="00000000">
        <w:tblPrEx>
          <w:tblCellMar>
            <w:top w:w="0" w:type="dxa"/>
            <w:bottom w:w="0" w:type="dxa"/>
          </w:tblCellMar>
        </w:tblPrEx>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26" w:type="dxa"/>
          <w:trHeight w:val="300"/>
        </w:trPr>
        <w:tc>
          <w:tcPr>
            <w:tcW w:w="1654" w:type="dxa"/>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01.04.2022</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"СТРАХОВА КОМПАНIЯ "КИЇВСЬКА РУСЬ"</w:t>
            </w:r>
          </w:p>
        </w:tc>
        <w:tc>
          <w:tcPr>
            <w:tcW w:w="1654" w:type="dxa"/>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31171581</w:t>
            </w:r>
          </w:p>
        </w:tc>
      </w:tr>
    </w:tbl>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фінансові результати</w:t>
      </w: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сукупний дохід)</w:t>
      </w:r>
    </w:p>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1 квартал 2022 року</w:t>
      </w:r>
    </w:p>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w:t>
      </w:r>
    </w:p>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000000">
        <w:tblPrEx>
          <w:tblCellMar>
            <w:top w:w="0" w:type="dxa"/>
            <w:bottom w:w="0" w:type="dxa"/>
          </w:tblCellMar>
        </w:tblPrEx>
        <w:trPr>
          <w:gridBefore w:val="3"/>
          <w:wBefore w:w="7150" w:type="dxa"/>
          <w:trHeight w:val="280"/>
        </w:trPr>
        <w:tc>
          <w:tcPr>
            <w:tcW w:w="1501" w:type="dxa"/>
            <w:gridSpan w:val="2"/>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1801003</w:t>
            </w:r>
          </w:p>
        </w:tc>
      </w:tr>
      <w:tr w:rsidR="00000000">
        <w:tblPrEx>
          <w:tblCellMar>
            <w:top w:w="0" w:type="dxa"/>
            <w:bottom w:w="0" w:type="dxa"/>
          </w:tblCellMar>
        </w:tblPrEx>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5 703</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5 880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77 542</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133 546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( 72 267 )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( 127 418 )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9 920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589</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9 672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( 75 )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Валовий:</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5 703</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5 805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-64</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-64</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використання кош</w:t>
            </w:r>
            <w:r>
              <w:rPr>
                <w:rFonts w:ascii="Times New Roman CYR" w:hAnsi="Times New Roman CYR" w:cs="Times New Roman CYR"/>
              </w:rPr>
              <w:t>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( 806 )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( 959 )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( 2 938 )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( 2 086 )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від операційної діяльності:</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1 895</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2 759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1 769</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1 223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до оподаткування:</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3 658</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3 975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-2 079</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-2 918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фінансовий результат:</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1 579</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1 057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bl>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000000">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1 579</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1 057</w:t>
            </w:r>
          </w:p>
        </w:tc>
      </w:tr>
    </w:tbl>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000000">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514</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3 126</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2 429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3 744</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3 046</w:t>
            </w:r>
          </w:p>
        </w:tc>
      </w:tr>
    </w:tbl>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000000">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c>
          <w:tcPr>
            <w:tcW w:w="1645" w:type="dxa"/>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r>
              <w:rPr>
                <w:rFonts w:ascii="Times New Roman CYR" w:hAnsi="Times New Roman CYR" w:cs="Times New Roman CYR"/>
              </w:rPr>
              <w:t>00</w:t>
            </w:r>
          </w:p>
        </w:tc>
      </w:tr>
    </w:tbl>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Iванов Олександр Сергiйович</w:t>
      </w:r>
    </w:p>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rsidR="00000000" w:rsidRDefault="005F49ED">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108" w:type="dxa"/>
        <w:tblLayout w:type="fixed"/>
        <w:tblLook w:val="0000"/>
      </w:tblPr>
      <w:tblGrid>
        <w:gridCol w:w="2160"/>
        <w:gridCol w:w="4490"/>
        <w:gridCol w:w="1990"/>
        <w:gridCol w:w="1360"/>
      </w:tblGrid>
      <w:tr w:rsidR="00000000">
        <w:tblPrEx>
          <w:tblCellMar>
            <w:top w:w="0" w:type="dxa"/>
            <w:bottom w:w="0" w:type="dxa"/>
          </w:tblCellMar>
        </w:tblPrEx>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50" w:type="dxa"/>
          <w:trHeight w:val="200"/>
        </w:trPr>
        <w:tc>
          <w:tcPr>
            <w:tcW w:w="1990" w:type="dxa"/>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01.04.2022</w:t>
            </w:r>
          </w:p>
        </w:tc>
      </w:tr>
      <w:tr w:rsidR="00000000">
        <w:tblPrEx>
          <w:tblCellMar>
            <w:top w:w="0" w:type="dxa"/>
            <w:bottom w:w="0" w:type="dxa"/>
          </w:tblCellMar>
        </w:tblPrEx>
        <w:tc>
          <w:tcPr>
            <w:tcW w:w="2160" w:type="dxa"/>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"СТРАХОВА КОМПАНIЯ "КИЇВСЬКА РУСЬ"</w:t>
            </w:r>
          </w:p>
        </w:tc>
        <w:tc>
          <w:tcPr>
            <w:tcW w:w="1990" w:type="dxa"/>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31171581</w:t>
            </w:r>
          </w:p>
        </w:tc>
      </w:tr>
    </w:tbl>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прямим методом)</w:t>
      </w:r>
    </w:p>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1 квартал 2022 року</w:t>
      </w:r>
    </w:p>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874"/>
        <w:gridCol w:w="855"/>
        <w:gridCol w:w="645"/>
        <w:gridCol w:w="1000"/>
      </w:tblGrid>
      <w:tr w:rsidR="00000000">
        <w:tblPrEx>
          <w:tblCellMar>
            <w:top w:w="0" w:type="dxa"/>
            <w:bottom w:w="0" w:type="dxa"/>
          </w:tblCellMar>
        </w:tblPrEx>
        <w:trPr>
          <w:gridBefore w:val="3"/>
          <w:wBefore w:w="7500" w:type="dxa"/>
          <w:trHeight w:val="280"/>
        </w:trPr>
        <w:tc>
          <w:tcPr>
            <w:tcW w:w="1500" w:type="dxa"/>
            <w:gridSpan w:val="2"/>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right"/>
              <w:rPr>
                <w:rFonts w:ascii="Times New Roman CYR" w:hAnsi="Times New Roman CYR" w:cs="Times New Roman CYR"/>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Рух коштів у результаті операційної діяльності</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264</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88 067</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116 608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( 285 )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( 264 )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( 216 )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( 377 )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( 58 )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( 100 )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( 17 956 )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( 3 897 )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( 17 903 )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( 3 806 )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( 53 )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( 91 )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( 93 601 )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( 110 879 )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( 3 231 )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-27 010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1 272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Рух коштів у результаті інвестиційної діяльності</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1 463</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1 079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1 463</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1 079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Рух коштів у результаті фінансової діяльності</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-25 547</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2 351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100 618</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65 852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75 071</w:t>
            </w:r>
          </w:p>
        </w:tc>
        <w:tc>
          <w:tcPr>
            <w:tcW w:w="1645"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68 203</w:t>
            </w:r>
          </w:p>
        </w:tc>
      </w:tr>
    </w:tbl>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Iванов Олександр Сергiйович</w:t>
      </w:r>
    </w:p>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rsidR="00000000" w:rsidRDefault="005F49ED">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3168" w:type="dxa"/>
        <w:tblLayout w:type="fixed"/>
        <w:tblLook w:val="0000"/>
      </w:tblPr>
      <w:tblGrid>
        <w:gridCol w:w="2240"/>
        <w:gridCol w:w="5500"/>
        <w:gridCol w:w="1800"/>
        <w:gridCol w:w="2000"/>
      </w:tblGrid>
      <w:tr w:rsidR="00000000">
        <w:tblPrEx>
          <w:tblCellMar>
            <w:top w:w="0" w:type="dxa"/>
            <w:bottom w:w="0" w:type="dxa"/>
          </w:tblCellMar>
        </w:tblPrEx>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7740" w:type="dxa"/>
          <w:trHeight w:val="298"/>
        </w:trPr>
        <w:tc>
          <w:tcPr>
            <w:tcW w:w="1800" w:type="dxa"/>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01.04.2022</w:t>
            </w:r>
          </w:p>
        </w:tc>
      </w:tr>
      <w:tr w:rsidR="00000000">
        <w:tblPrEx>
          <w:tblCellMar>
            <w:top w:w="0" w:type="dxa"/>
            <w:bottom w:w="0" w:type="dxa"/>
          </w:tblCellMar>
        </w:tblPrEx>
        <w:tc>
          <w:tcPr>
            <w:tcW w:w="2240" w:type="dxa"/>
            <w:tcBorders>
              <w:top w:val="nil"/>
              <w:left w:val="nil"/>
              <w:bottom w:val="nil"/>
              <w:right w:val="nil"/>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5500" w:type="dxa"/>
            <w:vMerge w:val="restart"/>
            <w:tcBorders>
              <w:top w:val="nil"/>
              <w:left w:val="nil"/>
              <w:bottom w:val="nil"/>
              <w:right w:val="nil"/>
            </w:tcBorders>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"СТРАХОВА КОМПАНIЯ "КИЇВСЬКА РУСЬ"</w:t>
            </w:r>
          </w:p>
        </w:tc>
        <w:tc>
          <w:tcPr>
            <w:tcW w:w="1800" w:type="dxa"/>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31171581</w:t>
            </w:r>
          </w:p>
        </w:tc>
      </w:tr>
    </w:tbl>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власний капітал</w:t>
      </w:r>
    </w:p>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1 квартал 2022 року</w:t>
      </w:r>
    </w:p>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0"/>
        <w:gridCol w:w="1250"/>
        <w:gridCol w:w="1100"/>
        <w:gridCol w:w="1350"/>
        <w:gridCol w:w="1300"/>
        <w:gridCol w:w="1200"/>
        <w:gridCol w:w="1300"/>
        <w:gridCol w:w="950"/>
        <w:gridCol w:w="550"/>
        <w:gridCol w:w="1250"/>
        <w:gridCol w:w="50"/>
        <w:gridCol w:w="1250"/>
      </w:tblGrid>
      <w:tr w:rsidR="00000000">
        <w:tblPrEx>
          <w:tblCellMar>
            <w:top w:w="0" w:type="dxa"/>
            <w:bottom w:w="0" w:type="dxa"/>
          </w:tblCellMar>
        </w:tblPrEx>
        <w:trPr>
          <w:gridBefore w:val="8"/>
          <w:wBefore w:w="11500" w:type="dxa"/>
          <w:trHeight w:val="280"/>
        </w:trPr>
        <w:tc>
          <w:tcPr>
            <w:tcW w:w="1800" w:type="dxa"/>
            <w:gridSpan w:val="2"/>
            <w:tcBorders>
              <w:top w:val="nil"/>
              <w:left w:val="nil"/>
              <w:bottom w:val="nil"/>
              <w:right w:val="single" w:sz="6" w:space="0" w:color="auto"/>
            </w:tcBorders>
            <w:vAlign w:val="center"/>
          </w:tcPr>
          <w:p w:rsidR="00000000" w:rsidRDefault="005F49E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00" w:type="dxa"/>
            <w:gridSpan w:val="2"/>
            <w:tcBorders>
              <w:top w:val="single" w:sz="6" w:space="0" w:color="auto"/>
              <w:left w:val="single" w:sz="6" w:space="0" w:color="auto"/>
              <w:bottom w:val="single" w:sz="6" w:space="0" w:color="auto"/>
            </w:tcBorders>
            <w:vAlign w:val="center"/>
          </w:tcPr>
          <w:p w:rsidR="00000000" w:rsidRDefault="005F49E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1801005</w:t>
            </w:r>
          </w:p>
        </w:tc>
      </w:tr>
      <w:tr w:rsidR="00000000">
        <w:tblPrEx>
          <w:tblCellMar>
            <w:top w:w="0" w:type="dxa"/>
            <w:bottom w:w="0" w:type="dxa"/>
          </w:tblCellMar>
        </w:tblPrEx>
        <w:trPr>
          <w:trHeight w:val="530"/>
        </w:trPr>
        <w:tc>
          <w:tcPr>
            <w:tcW w:w="3050" w:type="dxa"/>
            <w:tcBorders>
              <w:top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Всього</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250" w:type="dxa"/>
            <w:tcBorders>
              <w:top w:val="single" w:sz="6" w:space="0" w:color="auto"/>
              <w:left w:val="single" w:sz="6" w:space="0" w:color="auto"/>
              <w:bottom w:val="single" w:sz="6" w:space="0" w:color="auto"/>
            </w:tcBorders>
            <w:shd w:val="clear" w:color="auto" w:fill="E6E6E6"/>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49 840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7 222</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1 126</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5 584</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63 772</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Коригування:</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4005</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4010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4095</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49 840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7 222</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1 126</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5 584</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63 772</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4100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1 579</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1 579</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4111</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4112</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4113</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4114</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4116</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Розподіл прибутку: </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Спрямування прибутку до </w:t>
            </w:r>
            <w:r>
              <w:rPr>
                <w:rFonts w:ascii="Times New Roman CYR" w:hAnsi="Times New Roman CYR" w:cs="Times New Roman CYR"/>
              </w:rPr>
              <w:lastRenderedPageBreak/>
              <w:t xml:space="preserve">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4205</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4215</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4225</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Внески учасників: </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4245</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Вилучення капіталу: </w:t>
            </w: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4265</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4275</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4280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4291</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4295</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1 579</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1 579</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4300</w:t>
            </w:r>
          </w:p>
        </w:tc>
        <w:tc>
          <w:tcPr>
            <w:tcW w:w="11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49 840</w:t>
            </w:r>
          </w:p>
        </w:tc>
        <w:tc>
          <w:tcPr>
            <w:tcW w:w="135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7 222</w:t>
            </w:r>
          </w:p>
        </w:tc>
        <w:tc>
          <w:tcPr>
            <w:tcW w:w="12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1 126</w:t>
            </w:r>
          </w:p>
        </w:tc>
        <w:tc>
          <w:tcPr>
            <w:tcW w:w="1300" w:type="dxa"/>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7 163</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5F49E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65 351</w:t>
            </w:r>
          </w:p>
        </w:tc>
      </w:tr>
    </w:tbl>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Iванов Олександр Сергiйович</w:t>
      </w:r>
    </w:p>
    <w:p w:rsidR="00000000" w:rsidRDefault="005F49ED">
      <w:pPr>
        <w:widowControl w:val="0"/>
        <w:autoSpaceDE w:val="0"/>
        <w:autoSpaceDN w:val="0"/>
        <w:adjustRightInd w:val="0"/>
        <w:spacing w:after="0" w:line="240" w:lineRule="auto"/>
        <w:rPr>
          <w:rFonts w:ascii="Times New Roman CYR" w:hAnsi="Times New Roman CYR" w:cs="Times New Roman CYR"/>
        </w:rPr>
      </w:pPr>
    </w:p>
    <w:p w:rsidR="00000000" w:rsidRDefault="005F49E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rsidR="00000000" w:rsidRDefault="005F49ED">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08" w:footer="708" w:gutter="0"/>
          <w:cols w:space="720"/>
          <w:noEndnote/>
        </w:sectPr>
      </w:pPr>
    </w:p>
    <w:p w:rsidR="00901A8C" w:rsidRPr="00901A8C" w:rsidRDefault="00901A8C" w:rsidP="00901A8C">
      <w:pPr>
        <w:widowControl w:val="0"/>
        <w:shd w:val="clear" w:color="auto" w:fill="FFFFFF"/>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lastRenderedPageBreak/>
        <w:t>Приватне акціонерне товариство "Страхова компанія "Київська Русь"</w:t>
      </w:r>
    </w:p>
    <w:p w:rsidR="00901A8C" w:rsidRPr="00901A8C" w:rsidRDefault="00901A8C" w:rsidP="00901A8C">
      <w:pPr>
        <w:widowControl w:val="0"/>
        <w:shd w:val="clear" w:color="auto" w:fill="FFFFFF"/>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Примітки до фінансової звітності за 1 квартал 2022 року</w:t>
      </w:r>
      <w:r w:rsidRPr="00901A8C">
        <w:rPr>
          <w:rFonts w:ascii="Times New Roman" w:hAnsi="Times New Roman" w:cs="Times New Roman"/>
          <w:b/>
          <w:i/>
          <w:sz w:val="20"/>
          <w:szCs w:val="20"/>
        </w:rPr>
        <w:t xml:space="preserve">                                            </w:t>
      </w:r>
    </w:p>
    <w:p w:rsidR="00901A8C" w:rsidRPr="00901A8C" w:rsidRDefault="00901A8C" w:rsidP="00901A8C">
      <w:pPr>
        <w:pStyle w:val="a3"/>
        <w:widowControl w:val="0"/>
        <w:numPr>
          <w:ilvl w:val="0"/>
          <w:numId w:val="16"/>
        </w:numPr>
        <w:shd w:val="clear" w:color="auto" w:fill="FFFFFF"/>
        <w:ind w:left="284" w:hanging="284"/>
        <w:contextualSpacing w:val="0"/>
        <w:rPr>
          <w:b/>
          <w:bCs/>
          <w:spacing w:val="-2"/>
          <w:sz w:val="20"/>
          <w:szCs w:val="20"/>
          <w:lang w:val="en-US"/>
        </w:rPr>
      </w:pPr>
      <w:r w:rsidRPr="00901A8C">
        <w:rPr>
          <w:b/>
          <w:bCs/>
          <w:spacing w:val="-2"/>
          <w:sz w:val="20"/>
          <w:szCs w:val="20"/>
          <w:lang w:val="uk-UA"/>
        </w:rPr>
        <w:t>Інформація про Товариство</w:t>
      </w:r>
    </w:p>
    <w:p w:rsidR="00901A8C" w:rsidRPr="00901A8C" w:rsidRDefault="00901A8C" w:rsidP="00901A8C">
      <w:pPr>
        <w:pStyle w:val="a4"/>
        <w:widowControl w:val="0"/>
        <w:ind w:right="-30" w:firstLine="567"/>
        <w:rPr>
          <w:sz w:val="20"/>
          <w:lang w:val="uk-UA"/>
        </w:rPr>
      </w:pPr>
    </w:p>
    <w:p w:rsidR="00901A8C" w:rsidRPr="00901A8C" w:rsidRDefault="00901A8C" w:rsidP="00901A8C">
      <w:pPr>
        <w:pStyle w:val="a4"/>
        <w:widowControl w:val="0"/>
        <w:ind w:right="-30" w:firstLine="284"/>
        <w:rPr>
          <w:sz w:val="20"/>
          <w:lang w:val="uk-UA"/>
        </w:rPr>
      </w:pPr>
      <w:r w:rsidRPr="00901A8C">
        <w:rPr>
          <w:sz w:val="20"/>
          <w:lang w:val="uk-UA"/>
        </w:rPr>
        <w:t>Приватне акціонерне товариство «Страхова Компанія «Київська Русь» (далі – «Товариство» або «Компанія»)  було створено та зареєстровано  9 листопада 2000 року в м. Київі відповідно до законодавства України. Товариство належить до підприємств, що становлять суспільний інтерес. Товариство не має материнських та дочірніх компаній.</w:t>
      </w:r>
    </w:p>
    <w:p w:rsidR="00901A8C" w:rsidRPr="00901A8C" w:rsidRDefault="00901A8C" w:rsidP="00901A8C">
      <w:pPr>
        <w:pStyle w:val="a4"/>
        <w:widowControl w:val="0"/>
        <w:ind w:right="-30" w:firstLine="284"/>
        <w:rPr>
          <w:sz w:val="20"/>
        </w:rPr>
      </w:pPr>
      <w:r w:rsidRPr="00901A8C">
        <w:rPr>
          <w:sz w:val="20"/>
          <w:lang w:val="uk-UA"/>
        </w:rPr>
        <w:t xml:space="preserve">Юридична та  фактична адреса </w:t>
      </w:r>
      <w:r w:rsidRPr="00901A8C">
        <w:rPr>
          <w:sz w:val="20"/>
          <w:lang w:val="ru-RU"/>
        </w:rPr>
        <w:t xml:space="preserve">Товариства - </w:t>
      </w:r>
      <w:r w:rsidRPr="00901A8C">
        <w:rPr>
          <w:sz w:val="20"/>
          <w:lang w:val="uk-UA"/>
        </w:rPr>
        <w:t>Україна, 03035, м. Київ, Солом’янська площа, 2, офіс 703.</w:t>
      </w:r>
    </w:p>
    <w:p w:rsidR="00901A8C" w:rsidRPr="00901A8C" w:rsidRDefault="00901A8C" w:rsidP="00901A8C">
      <w:pPr>
        <w:pStyle w:val="a4"/>
        <w:widowControl w:val="0"/>
        <w:ind w:right="-30" w:firstLine="284"/>
        <w:rPr>
          <w:sz w:val="20"/>
          <w:lang w:val="uk-UA"/>
        </w:rPr>
      </w:pPr>
      <w:r w:rsidRPr="00901A8C">
        <w:rPr>
          <w:sz w:val="20"/>
          <w:lang w:val="uk-UA"/>
        </w:rPr>
        <w:t>Форма власності – приватна.</w:t>
      </w:r>
    </w:p>
    <w:p w:rsidR="00901A8C" w:rsidRPr="00901A8C" w:rsidRDefault="00901A8C" w:rsidP="00901A8C">
      <w:pPr>
        <w:pStyle w:val="a4"/>
        <w:widowControl w:val="0"/>
        <w:ind w:right="-30" w:firstLine="284"/>
        <w:rPr>
          <w:sz w:val="20"/>
          <w:lang w:val="uk-UA"/>
        </w:rPr>
      </w:pPr>
      <w:r w:rsidRPr="00901A8C">
        <w:rPr>
          <w:sz w:val="20"/>
          <w:lang w:val="uk-UA"/>
        </w:rPr>
        <w:t>Дата державної реєстрації - 09.11.2000 року.</w:t>
      </w:r>
    </w:p>
    <w:p w:rsidR="00901A8C" w:rsidRPr="00901A8C" w:rsidRDefault="00901A8C" w:rsidP="00901A8C">
      <w:pPr>
        <w:pStyle w:val="a4"/>
        <w:widowControl w:val="0"/>
        <w:ind w:right="-30" w:firstLine="284"/>
        <w:rPr>
          <w:sz w:val="20"/>
        </w:rPr>
      </w:pPr>
      <w:r w:rsidRPr="00901A8C">
        <w:rPr>
          <w:sz w:val="20"/>
          <w:lang w:val="uk-UA"/>
        </w:rPr>
        <w:t xml:space="preserve">Офіційна сторінка в Інтернеті на якій доступна інформація про компанію </w:t>
      </w:r>
      <w:hyperlink r:id="rId5" w:history="1">
        <w:r w:rsidRPr="00901A8C">
          <w:rPr>
            <w:rStyle w:val="af3"/>
            <w:color w:val="auto"/>
            <w:sz w:val="20"/>
            <w:lang w:val="uk-UA"/>
          </w:rPr>
          <w:t>www.krus.kiev</w:t>
        </w:r>
        <w:r w:rsidRPr="00901A8C">
          <w:rPr>
            <w:rStyle w:val="af3"/>
            <w:color w:val="auto"/>
            <w:sz w:val="20"/>
          </w:rPr>
          <w:t>.</w:t>
        </w:r>
        <w:r w:rsidRPr="00901A8C">
          <w:rPr>
            <w:rStyle w:val="af3"/>
            <w:color w:val="auto"/>
            <w:sz w:val="20"/>
            <w:lang w:val="uk-UA"/>
          </w:rPr>
          <w:t>ua</w:t>
        </w:r>
      </w:hyperlink>
    </w:p>
    <w:p w:rsidR="00901A8C" w:rsidRPr="00901A8C" w:rsidRDefault="00901A8C" w:rsidP="00901A8C">
      <w:pPr>
        <w:pStyle w:val="a4"/>
        <w:widowControl w:val="0"/>
        <w:ind w:right="-427" w:firstLine="284"/>
        <w:rPr>
          <w:sz w:val="20"/>
          <w:lang w:val="uk-UA"/>
        </w:rPr>
      </w:pPr>
      <w:r w:rsidRPr="00901A8C">
        <w:rPr>
          <w:sz w:val="20"/>
        </w:rPr>
        <w:t xml:space="preserve">Адреса </w:t>
      </w:r>
      <w:r w:rsidRPr="00901A8C">
        <w:rPr>
          <w:sz w:val="20"/>
          <w:lang w:val="uk-UA"/>
        </w:rPr>
        <w:t xml:space="preserve">електронної пошти </w:t>
      </w:r>
      <w:hyperlink r:id="rId6" w:history="1">
        <w:r w:rsidRPr="00901A8C">
          <w:rPr>
            <w:rStyle w:val="af3"/>
            <w:sz w:val="20"/>
            <w:lang w:val="uk-UA"/>
          </w:rPr>
          <w:t>krus@krus</w:t>
        </w:r>
        <w:r w:rsidRPr="00901A8C">
          <w:rPr>
            <w:rStyle w:val="af3"/>
            <w:sz w:val="20"/>
          </w:rPr>
          <w:t>.</w:t>
        </w:r>
        <w:r w:rsidRPr="00901A8C">
          <w:rPr>
            <w:rStyle w:val="af3"/>
            <w:sz w:val="20"/>
            <w:lang w:val="en-US"/>
          </w:rPr>
          <w:t>k</w:t>
        </w:r>
        <w:r w:rsidRPr="00901A8C">
          <w:rPr>
            <w:rStyle w:val="af3"/>
            <w:sz w:val="20"/>
            <w:lang w:val="uk-UA"/>
          </w:rPr>
          <w:t>iev.ua</w:t>
        </w:r>
      </w:hyperlink>
    </w:p>
    <w:p w:rsidR="00901A8C" w:rsidRPr="00901A8C" w:rsidRDefault="00901A8C" w:rsidP="00901A8C">
      <w:pPr>
        <w:pStyle w:val="a4"/>
        <w:widowControl w:val="0"/>
        <w:ind w:right="-30" w:firstLine="284"/>
        <w:jc w:val="left"/>
        <w:rPr>
          <w:sz w:val="20"/>
          <w:lang w:val="uk-UA"/>
        </w:rPr>
      </w:pPr>
      <w:r w:rsidRPr="00901A8C">
        <w:rPr>
          <w:sz w:val="20"/>
          <w:lang w:val="uk-UA"/>
        </w:rPr>
        <w:t>Основна діяльність: Інші види страхування, крім страхування життя.</w:t>
      </w:r>
    </w:p>
    <w:p w:rsidR="00901A8C" w:rsidRPr="00901A8C" w:rsidRDefault="00901A8C" w:rsidP="00901A8C">
      <w:pPr>
        <w:pStyle w:val="a4"/>
        <w:widowControl w:val="0"/>
        <w:ind w:right="-30" w:firstLine="284"/>
        <w:rPr>
          <w:sz w:val="20"/>
          <w:lang w:val="uk-UA"/>
        </w:rPr>
      </w:pPr>
      <w:r w:rsidRPr="00901A8C">
        <w:rPr>
          <w:sz w:val="20"/>
          <w:lang w:val="uk-UA"/>
        </w:rPr>
        <w:t>Метою діяльності Товариства є надання послуг по забезпеченню  всіх форм страхового захисту особистих,  майнових та  інших інтересів фізичних і юридичних осіб. Предметом безпосередньої діяльності  Товариства є страхування, перестрахування і фінансова діяльність, пов’язана з формуванням, розміщенням страхових резервів та їх управлінням  у межах, визначених законодавством України про страхування. Іншими видами діяльності Товариство може займатися у випадках, передбачених законодавством України.</w:t>
      </w:r>
    </w:p>
    <w:p w:rsidR="00901A8C" w:rsidRPr="00901A8C" w:rsidRDefault="00901A8C" w:rsidP="00901A8C">
      <w:pPr>
        <w:pStyle w:val="a4"/>
        <w:widowControl w:val="0"/>
        <w:ind w:right="-427" w:firstLine="284"/>
        <w:jc w:val="left"/>
        <w:rPr>
          <w:sz w:val="20"/>
          <w:lang w:val="uk-UA"/>
        </w:rPr>
      </w:pPr>
      <w:r w:rsidRPr="00901A8C">
        <w:rPr>
          <w:sz w:val="20"/>
          <w:lang w:val="uk-UA"/>
        </w:rPr>
        <w:t>Товариство здійснює:</w:t>
      </w:r>
    </w:p>
    <w:p w:rsidR="00901A8C" w:rsidRPr="00901A8C" w:rsidRDefault="00901A8C" w:rsidP="00901A8C">
      <w:pPr>
        <w:pStyle w:val="a4"/>
        <w:widowControl w:val="0"/>
        <w:ind w:right="-427" w:firstLine="284"/>
        <w:jc w:val="left"/>
        <w:rPr>
          <w:sz w:val="20"/>
          <w:lang w:val="uk-UA"/>
        </w:rPr>
      </w:pPr>
      <w:r w:rsidRPr="00901A8C">
        <w:rPr>
          <w:sz w:val="20"/>
          <w:lang w:val="uk-UA"/>
        </w:rPr>
        <w:t xml:space="preserve"> - усі види добровільного страхування згідно чинного законодавства України про страхування;</w:t>
      </w:r>
    </w:p>
    <w:p w:rsidR="00901A8C" w:rsidRPr="00901A8C" w:rsidRDefault="00901A8C" w:rsidP="00901A8C">
      <w:pPr>
        <w:pStyle w:val="a4"/>
        <w:widowControl w:val="0"/>
        <w:ind w:right="-427" w:firstLine="284"/>
        <w:jc w:val="left"/>
        <w:rPr>
          <w:sz w:val="20"/>
          <w:lang w:val="uk-UA"/>
        </w:rPr>
      </w:pPr>
      <w:r w:rsidRPr="00901A8C">
        <w:rPr>
          <w:sz w:val="20"/>
          <w:lang w:val="uk-UA"/>
        </w:rPr>
        <w:t xml:space="preserve"> - перестрахування;</w:t>
      </w:r>
    </w:p>
    <w:p w:rsidR="00901A8C" w:rsidRPr="00901A8C" w:rsidRDefault="00901A8C" w:rsidP="00901A8C">
      <w:pPr>
        <w:pStyle w:val="a4"/>
        <w:widowControl w:val="0"/>
        <w:ind w:right="-427" w:firstLine="284"/>
        <w:jc w:val="left"/>
        <w:rPr>
          <w:sz w:val="20"/>
          <w:lang w:val="uk-UA"/>
        </w:rPr>
      </w:pPr>
      <w:r w:rsidRPr="00901A8C">
        <w:rPr>
          <w:sz w:val="20"/>
          <w:lang w:val="uk-UA"/>
        </w:rPr>
        <w:t xml:space="preserve"> - обов’язкові види страхування.</w:t>
      </w:r>
    </w:p>
    <w:p w:rsidR="00901A8C" w:rsidRPr="00901A8C" w:rsidRDefault="00901A8C" w:rsidP="00901A8C">
      <w:pPr>
        <w:pStyle w:val="a4"/>
        <w:widowControl w:val="0"/>
        <w:ind w:right="-427" w:firstLine="284"/>
        <w:jc w:val="left"/>
        <w:rPr>
          <w:sz w:val="20"/>
          <w:lang w:val="uk-UA"/>
        </w:rPr>
      </w:pPr>
      <w:r w:rsidRPr="00901A8C">
        <w:rPr>
          <w:sz w:val="20"/>
          <w:lang w:val="uk-UA"/>
        </w:rPr>
        <w:t>Страхова діяльність здійснюється Товариством  на  підставі ліцензій, які одержуються у встановленому порядку:</w:t>
      </w:r>
    </w:p>
    <w:tbl>
      <w:tblPr>
        <w:tblW w:w="10490" w:type="dxa"/>
        <w:tblInd w:w="108" w:type="dxa"/>
        <w:tblLayout w:type="fixed"/>
        <w:tblLook w:val="04A0"/>
      </w:tblPr>
      <w:tblGrid>
        <w:gridCol w:w="3686"/>
        <w:gridCol w:w="1843"/>
        <w:gridCol w:w="2126"/>
        <w:gridCol w:w="2835"/>
      </w:tblGrid>
      <w:tr w:rsidR="00901A8C" w:rsidRPr="00901A8C" w:rsidTr="00A01877">
        <w:trPr>
          <w:trHeight w:val="167"/>
        </w:trPr>
        <w:tc>
          <w:tcPr>
            <w:tcW w:w="368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i/>
                <w:sz w:val="20"/>
                <w:vertAlign w:val="superscript"/>
                <w:lang w:val="ru-RU" w:eastAsia="ru-RU"/>
              </w:rPr>
            </w:pPr>
            <w:r w:rsidRPr="00901A8C">
              <w:rPr>
                <w:b/>
                <w:sz w:val="20"/>
                <w:vertAlign w:val="superscript"/>
                <w:lang w:val="ru-RU" w:eastAsia="ru-RU"/>
              </w:rPr>
              <w:t>Назва</w:t>
            </w:r>
          </w:p>
        </w:tc>
        <w:tc>
          <w:tcPr>
            <w:tcW w:w="1843"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rPr>
                <w:b/>
                <w:sz w:val="20"/>
                <w:vertAlign w:val="superscript"/>
                <w:lang w:val="ru-RU" w:eastAsia="ru-RU"/>
              </w:rPr>
            </w:pPr>
            <w:r w:rsidRPr="00901A8C">
              <w:rPr>
                <w:b/>
                <w:sz w:val="20"/>
                <w:vertAlign w:val="superscript"/>
                <w:lang w:val="uk-UA" w:eastAsia="ru-RU"/>
              </w:rPr>
              <w:t xml:space="preserve">      </w:t>
            </w:r>
            <w:r w:rsidRPr="00901A8C">
              <w:rPr>
                <w:b/>
                <w:sz w:val="20"/>
                <w:vertAlign w:val="superscript"/>
                <w:lang w:val="ru-RU" w:eastAsia="ru-RU"/>
              </w:rPr>
              <w:t>Серія та номер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b/>
                <w:sz w:val="20"/>
                <w:vertAlign w:val="superscript"/>
                <w:lang w:val="ru-RU" w:eastAsia="ru-RU"/>
              </w:rPr>
            </w:pPr>
            <w:r w:rsidRPr="00901A8C">
              <w:rPr>
                <w:b/>
                <w:sz w:val="20"/>
                <w:vertAlign w:val="superscript"/>
                <w:lang w:val="ru-RU" w:eastAsia="ru-RU"/>
              </w:rPr>
              <w:t>Ким видана</w:t>
            </w:r>
          </w:p>
        </w:tc>
        <w:tc>
          <w:tcPr>
            <w:tcW w:w="2835"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rPr>
                <w:b/>
                <w:sz w:val="20"/>
                <w:vertAlign w:val="superscript"/>
                <w:lang w:val="ru-RU" w:eastAsia="ru-RU"/>
              </w:rPr>
            </w:pPr>
            <w:r w:rsidRPr="00901A8C">
              <w:rPr>
                <w:b/>
                <w:sz w:val="20"/>
                <w:vertAlign w:val="superscript"/>
                <w:lang w:val="ru-RU" w:eastAsia="ru-RU"/>
              </w:rPr>
              <w:t>Терміндії</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Страхування від нещаснихвипадків</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Серія  АВ № 521034</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Страхування вантажів та багажу (вантажобагажу)</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Серія  АВ № 521030</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74"/>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Страхування наземного транспорту (крім залізничного)</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Серія  АВ № 521030</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Страхування від вогневих ризиків та ризиків стихійних явищ</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Серія  АВ № 521032</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rPr>
              <w:t>Страхування майна (іншого, ніж передбачено пунктами 7-12)</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Серія  АВ № 521033</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rPr>
              <w:t>Страхування відповідальності перед третіми особами (іншої, ніж передбачена пунктами 12 - 14 цієї статті)</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Серія  АВ № 521031</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Страхування кредитів ( у т.ч. відповідальності позичальника за непогашення кредиту)</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Серія  АВ № 521029</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Страхування фінансових ризиків</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Серія  АВ № 521035</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Страхування предмета іпотеки від ризиків випадкового знищення, випадкового пошкодження або псування</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Серія  АВ № 522613</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Страхування залізничного транспорту</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Розпорядження НКФУ № 722 від 07.04.2016р.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Страхування повітряного транспорту</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Розпорядження НКФУ № 722 від 07.04.2016р.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Страхування водного транспорту (морського внутрішнього та інших видів водного транспорту)</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Розпорядження НКФУ № 722 від 07.04.2016р.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Обов’язкове страхування відповідальності суб’єктів перевезення небезпечних вантажів на випадок настання негативних наслідків при перевезенні небезпечних вантажів</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Розпорядження НКФУ № 722 від 07.04.2016р.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lastRenderedPageBreak/>
              <w:t>Обов’язкове страхування цивільної відповідальності суб’єктів господарювання за шкоду, яку може бути заподіяно пожежами та аваріями на об’єктах підвищеної небезпеки, включаючи пожежовибухонебезпечні об’єкти та об’єкти, господарська діяльність на яких може призвести до аварій екологічного та санітарно-епідеміологічного характеру</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Розпорядження НКФУ № 722 від 07.04.2016р.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p>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Медичне страхування (безперервне страхування здоров’я)</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color w:val="1F497D"/>
                <w:sz w:val="20"/>
                <w:szCs w:val="20"/>
                <w:lang w:eastAsia="fr-FR"/>
              </w:rPr>
            </w:pPr>
            <w:r w:rsidRPr="00901A8C">
              <w:rPr>
                <w:rFonts w:ascii="Times New Roman" w:hAnsi="Times New Roman" w:cs="Times New Roman"/>
                <w:sz w:val="20"/>
                <w:szCs w:val="20"/>
                <w:lang w:eastAsia="fr-FR"/>
              </w:rPr>
              <w:t>Розпорядження НКФУ № 2909 від 22.11.2016р.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color w:val="1F497D"/>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Страхування сільськогосподарської продукції</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color w:val="1F497D"/>
                <w:sz w:val="20"/>
                <w:szCs w:val="20"/>
                <w:lang w:eastAsia="fr-FR"/>
              </w:rPr>
            </w:pPr>
            <w:r w:rsidRPr="00901A8C">
              <w:rPr>
                <w:rFonts w:ascii="Times New Roman" w:hAnsi="Times New Roman" w:cs="Times New Roman"/>
                <w:sz w:val="20"/>
                <w:szCs w:val="20"/>
                <w:lang w:eastAsia="fr-FR"/>
              </w:rPr>
              <w:t>Розпорядження НКФУ № 3787 від 19.09.2017р.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color w:val="1F497D"/>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Особисте страхування працівників відомчої (крім тих, які працюють в установах і організаціях, що фінансуються з Державного бюджету України) та сільської пожежної охорони і членів добровільних пожежних дружин (команд)</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color w:val="1F497D"/>
                <w:sz w:val="20"/>
                <w:szCs w:val="20"/>
                <w:lang w:eastAsia="fr-FR"/>
              </w:rPr>
            </w:pPr>
            <w:r w:rsidRPr="00901A8C">
              <w:rPr>
                <w:rFonts w:ascii="Times New Roman" w:hAnsi="Times New Roman" w:cs="Times New Roman"/>
                <w:sz w:val="20"/>
                <w:szCs w:val="20"/>
                <w:lang w:eastAsia="fr-FR"/>
              </w:rPr>
              <w:t>Розпорядження НКФУ № 2909 від 22.11.2016р.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color w:val="1F497D"/>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rPr>
              <w:t>Страхування цивільної відповідальності власників наземного транспорту (включаючи відповідальність перевізника)</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Розпорядження НКФУ № 2237 від 20.12.2018р.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color w:val="1F497D"/>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rPr>
              <w:t>Страхування відповідальності власників повітряного транспорту (включаючи відповідальність перевізника)</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Розпорядження НКФУ № 2237 від 20.12.2018р.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color w:val="1F497D"/>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rPr>
              <w:t>Страхування відповідальності власників водного транспорту (включаючи відповідальність перевізника)</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Розпорядження НКФУ № 2237 від 20.12.2018р.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color w:val="1F497D"/>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rPr>
              <w:t>Авіаційне страхування цивільної авіації</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Розпорядження НКФУ № 2237 від 20.12.2018р.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color w:val="1F497D"/>
                <w:sz w:val="20"/>
                <w:szCs w:val="20"/>
                <w:lang w:eastAsia="fr-FR"/>
              </w:rPr>
            </w:pPr>
            <w:r w:rsidRPr="00901A8C">
              <w:rPr>
                <w:rFonts w:ascii="Times New Roman" w:hAnsi="Times New Roman" w:cs="Times New Roman"/>
                <w:sz w:val="20"/>
                <w:szCs w:val="20"/>
                <w:lang w:eastAsia="fr-FR"/>
              </w:rPr>
              <w:t>безстрокова</w:t>
            </w:r>
          </w:p>
        </w:tc>
      </w:tr>
      <w:tr w:rsidR="00901A8C" w:rsidRPr="00901A8C" w:rsidTr="00A01877">
        <w:trPr>
          <w:trHeight w:val="268"/>
        </w:trPr>
        <w:tc>
          <w:tcPr>
            <w:tcW w:w="3686"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08"/>
              </w:tabs>
              <w:spacing w:after="0" w:line="240" w:lineRule="auto"/>
              <w:ind w:left="-108"/>
              <w:jc w:val="center"/>
              <w:rPr>
                <w:rFonts w:ascii="Times New Roman" w:hAnsi="Times New Roman" w:cs="Times New Roman"/>
                <w:sz w:val="20"/>
                <w:szCs w:val="20"/>
                <w:lang w:eastAsia="fr-FR"/>
              </w:rPr>
            </w:pPr>
            <w:r w:rsidRPr="00901A8C">
              <w:rPr>
                <w:rFonts w:ascii="Times New Roman" w:hAnsi="Times New Roman" w:cs="Times New Roman"/>
                <w:sz w:val="20"/>
                <w:szCs w:val="20"/>
              </w:rPr>
              <w:t>Страхування відповідальності морського перевізника та виконавця робіт, пов'язаних із обслуговуванням морського транспорту, щодо відшкодування збитків, завданих пасажирам, багажу, пошті, вантажу, іншим користувачам морського транспорту та третім особам</w:t>
            </w:r>
          </w:p>
        </w:tc>
        <w:tc>
          <w:tcPr>
            <w:tcW w:w="1843"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163"/>
              </w:tabs>
              <w:spacing w:after="0" w:line="240" w:lineRule="auto"/>
              <w:ind w:left="-8" w:firstLine="8"/>
              <w:jc w:val="center"/>
              <w:rPr>
                <w:rFonts w:ascii="Times New Roman" w:hAnsi="Times New Roman" w:cs="Times New Roman"/>
                <w:sz w:val="20"/>
                <w:szCs w:val="20"/>
                <w:lang w:eastAsia="fr-FR"/>
              </w:rPr>
            </w:pPr>
            <w:r w:rsidRPr="00901A8C">
              <w:rPr>
                <w:rFonts w:ascii="Times New Roman" w:hAnsi="Times New Roman" w:cs="Times New Roman"/>
                <w:sz w:val="20"/>
                <w:szCs w:val="20"/>
                <w:lang w:eastAsia="fr-FR"/>
              </w:rPr>
              <w:t>Розпорядження НКФУ № 2237 від 20.12.2018р.</w:t>
            </w:r>
          </w:p>
        </w:tc>
        <w:tc>
          <w:tcPr>
            <w:tcW w:w="2126" w:type="dxa"/>
            <w:tcBorders>
              <w:top w:val="double" w:sz="4" w:space="0" w:color="808080"/>
              <w:left w:val="double" w:sz="4" w:space="0" w:color="808080"/>
              <w:bottom w:val="double" w:sz="4" w:space="0" w:color="808080"/>
              <w:right w:val="double" w:sz="4" w:space="0" w:color="808080"/>
            </w:tcBorders>
            <w:shd w:val="clear" w:color="auto" w:fill="auto"/>
          </w:tcPr>
          <w:p w:rsidR="00901A8C" w:rsidRPr="00901A8C" w:rsidRDefault="00901A8C" w:rsidP="00A01877">
            <w:pPr>
              <w:pStyle w:val="a4"/>
              <w:widowControl w:val="0"/>
              <w:ind w:right="-17"/>
              <w:jc w:val="center"/>
              <w:rPr>
                <w:sz w:val="20"/>
                <w:lang w:val="ru-RU" w:eastAsia="ru-RU"/>
              </w:rPr>
            </w:pPr>
            <w:r w:rsidRPr="00901A8C">
              <w:rPr>
                <w:sz w:val="20"/>
                <w:lang w:val="ru-RU" w:eastAsia="ru-RU"/>
              </w:rPr>
              <w:t>Нацкомфінпослуг</w:t>
            </w:r>
          </w:p>
        </w:tc>
        <w:tc>
          <w:tcPr>
            <w:tcW w:w="2835" w:type="dxa"/>
            <w:tcBorders>
              <w:top w:val="double" w:sz="4" w:space="0" w:color="808080"/>
              <w:left w:val="double" w:sz="4" w:space="0" w:color="808080"/>
              <w:bottom w:val="double" w:sz="4" w:space="0" w:color="808080"/>
              <w:right w:val="double" w:sz="4" w:space="0" w:color="808080"/>
            </w:tcBorders>
            <w:shd w:val="clear" w:color="auto" w:fill="auto"/>
            <w:vAlign w:val="center"/>
          </w:tcPr>
          <w:p w:rsidR="00901A8C" w:rsidRPr="00901A8C" w:rsidRDefault="00901A8C" w:rsidP="00A01877">
            <w:pPr>
              <w:widowControl w:val="0"/>
              <w:tabs>
                <w:tab w:val="left" w:pos="-42"/>
              </w:tabs>
              <w:spacing w:after="0" w:line="240" w:lineRule="auto"/>
              <w:ind w:left="-8" w:firstLine="8"/>
              <w:jc w:val="center"/>
              <w:rPr>
                <w:rFonts w:ascii="Times New Roman" w:hAnsi="Times New Roman" w:cs="Times New Roman"/>
                <w:color w:val="1F497D"/>
                <w:sz w:val="20"/>
                <w:szCs w:val="20"/>
                <w:lang w:eastAsia="fr-FR"/>
              </w:rPr>
            </w:pPr>
            <w:r w:rsidRPr="00901A8C">
              <w:rPr>
                <w:rFonts w:ascii="Times New Roman" w:hAnsi="Times New Roman" w:cs="Times New Roman"/>
                <w:sz w:val="20"/>
                <w:szCs w:val="20"/>
                <w:lang w:eastAsia="fr-FR"/>
              </w:rPr>
              <w:t>безстрокова</w:t>
            </w:r>
          </w:p>
        </w:tc>
      </w:tr>
    </w:tbl>
    <w:p w:rsidR="00901A8C" w:rsidRPr="00901A8C" w:rsidRDefault="00901A8C" w:rsidP="00901A8C">
      <w:pPr>
        <w:widowControl w:val="0"/>
        <w:shd w:val="clear" w:color="auto" w:fill="FFFFFF"/>
        <w:autoSpaceDE w:val="0"/>
        <w:autoSpaceDN w:val="0"/>
        <w:adjustRightInd w:val="0"/>
        <w:spacing w:after="0" w:line="240" w:lineRule="auto"/>
        <w:ind w:firstLine="397"/>
        <w:jc w:val="both"/>
        <w:rPr>
          <w:rFonts w:ascii="Times New Roman" w:hAnsi="Times New Roman" w:cs="Times New Roman"/>
          <w:sz w:val="20"/>
          <w:szCs w:val="20"/>
        </w:rPr>
      </w:pPr>
      <w:r w:rsidRPr="00901A8C">
        <w:rPr>
          <w:rFonts w:ascii="Times New Roman" w:hAnsi="Times New Roman" w:cs="Times New Roman"/>
          <w:sz w:val="20"/>
          <w:szCs w:val="20"/>
        </w:rPr>
        <w:t xml:space="preserve">Кількість працівників станом на 31 березня 2022 року та 2021 року </w:t>
      </w:r>
      <w:r w:rsidRPr="00901A8C">
        <w:rPr>
          <w:rFonts w:ascii="Times New Roman" w:hAnsi="Times New Roman" w:cs="Times New Roman"/>
          <w:color w:val="000000"/>
          <w:sz w:val="20"/>
          <w:szCs w:val="20"/>
        </w:rPr>
        <w:t>складала 12</w:t>
      </w:r>
      <w:r w:rsidRPr="00901A8C">
        <w:rPr>
          <w:rFonts w:ascii="Times New Roman" w:hAnsi="Times New Roman" w:cs="Times New Roman"/>
          <w:sz w:val="20"/>
          <w:szCs w:val="20"/>
        </w:rPr>
        <w:t xml:space="preserve"> та 13 осіб, відповідно.</w:t>
      </w:r>
    </w:p>
    <w:p w:rsidR="00901A8C" w:rsidRPr="00901A8C" w:rsidRDefault="00901A8C" w:rsidP="00901A8C">
      <w:pPr>
        <w:widowControl w:val="0"/>
        <w:shd w:val="clear" w:color="auto" w:fill="FFFFFF"/>
        <w:autoSpaceDE w:val="0"/>
        <w:autoSpaceDN w:val="0"/>
        <w:adjustRightInd w:val="0"/>
        <w:spacing w:after="0" w:line="240" w:lineRule="auto"/>
        <w:ind w:firstLine="397"/>
        <w:jc w:val="both"/>
        <w:rPr>
          <w:rFonts w:ascii="Times New Roman" w:hAnsi="Times New Roman" w:cs="Times New Roman"/>
          <w:sz w:val="20"/>
          <w:szCs w:val="20"/>
        </w:rPr>
      </w:pPr>
      <w:r w:rsidRPr="00901A8C">
        <w:rPr>
          <w:rFonts w:ascii="Times New Roman" w:hAnsi="Times New Roman" w:cs="Times New Roman"/>
          <w:sz w:val="20"/>
          <w:szCs w:val="20"/>
        </w:rPr>
        <w:t>Станом на 31 березня 2022 року та 2021 року акціонери та, відповідно, їхні частки в капіталі  Товариства представлені таким чином:</w:t>
      </w:r>
    </w:p>
    <w:tbl>
      <w:tblPr>
        <w:tblW w:w="10489" w:type="dxa"/>
        <w:tblInd w:w="40" w:type="dxa"/>
        <w:tblLayout w:type="fixed"/>
        <w:tblCellMar>
          <w:left w:w="40" w:type="dxa"/>
          <w:right w:w="40" w:type="dxa"/>
        </w:tblCellMar>
        <w:tblLook w:val="0000"/>
      </w:tblPr>
      <w:tblGrid>
        <w:gridCol w:w="2835"/>
        <w:gridCol w:w="2552"/>
        <w:gridCol w:w="2551"/>
        <w:gridCol w:w="2551"/>
      </w:tblGrid>
      <w:tr w:rsidR="00901A8C" w:rsidRPr="00901A8C" w:rsidTr="00A01877">
        <w:trPr>
          <w:trHeight w:hRule="exact" w:val="336"/>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
                <w:bCs/>
                <w:sz w:val="20"/>
                <w:szCs w:val="20"/>
              </w:rPr>
              <w:t>Акціонери товариства:</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lang w:val="en-US"/>
              </w:rPr>
            </w:pPr>
            <w:r w:rsidRPr="00901A8C">
              <w:rPr>
                <w:rFonts w:ascii="Times New Roman" w:hAnsi="Times New Roman" w:cs="Times New Roman"/>
                <w:b/>
                <w:bCs/>
                <w:spacing w:val="-2"/>
                <w:sz w:val="20"/>
                <w:szCs w:val="20"/>
              </w:rPr>
              <w:t>Частка участі, %</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b/>
                <w:bCs/>
                <w:spacing w:val="-2"/>
                <w:sz w:val="20"/>
                <w:szCs w:val="20"/>
              </w:rPr>
              <w:t>Кількість акцій, шт.</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Сума, тис. грн.</w:t>
            </w:r>
          </w:p>
        </w:tc>
      </w:tr>
      <w:tr w:rsidR="00901A8C" w:rsidRPr="00901A8C" w:rsidTr="00A01877">
        <w:trPr>
          <w:trHeight w:hRule="exact" w:val="312"/>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Альперіна Т.М.</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40</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bCs/>
                <w:sz w:val="20"/>
                <w:szCs w:val="20"/>
              </w:rPr>
              <w:t>1 235 200</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rPr>
            </w:pPr>
            <w:r w:rsidRPr="00901A8C">
              <w:rPr>
                <w:rFonts w:ascii="Times New Roman" w:hAnsi="Times New Roman" w:cs="Times New Roman"/>
                <w:bCs/>
                <w:sz w:val="20"/>
                <w:szCs w:val="20"/>
              </w:rPr>
              <w:t xml:space="preserve"> 19 936</w:t>
            </w:r>
          </w:p>
        </w:tc>
      </w:tr>
      <w:tr w:rsidR="00901A8C" w:rsidRPr="00901A8C" w:rsidTr="00A01877">
        <w:trPr>
          <w:trHeight w:hRule="exact" w:val="317"/>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Волобуєва Ю.О.</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bCs/>
                <w:sz w:val="20"/>
                <w:szCs w:val="20"/>
              </w:rPr>
              <w:t>30</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926 400</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 xml:space="preserve"> 14 952</w:t>
            </w:r>
          </w:p>
        </w:tc>
      </w:tr>
      <w:tr w:rsidR="00901A8C" w:rsidRPr="00901A8C" w:rsidTr="00A01877">
        <w:trPr>
          <w:trHeight w:hRule="exact" w:val="317"/>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Венецький Д.О.</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rPr>
            </w:pPr>
            <w:r w:rsidRPr="00901A8C">
              <w:rPr>
                <w:rFonts w:ascii="Times New Roman" w:hAnsi="Times New Roman" w:cs="Times New Roman"/>
                <w:bCs/>
                <w:sz w:val="20"/>
                <w:szCs w:val="20"/>
              </w:rPr>
              <w:t>30</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926 400</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 xml:space="preserve"> 14 952</w:t>
            </w:r>
          </w:p>
        </w:tc>
      </w:tr>
      <w:tr w:rsidR="00901A8C" w:rsidRPr="00901A8C" w:rsidTr="00A01877">
        <w:trPr>
          <w:trHeight w:hRule="exact" w:val="322"/>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
                <w:bCs/>
                <w:sz w:val="20"/>
                <w:szCs w:val="20"/>
              </w:rPr>
              <w:t>Всього</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b/>
                <w:bCs/>
                <w:sz w:val="20"/>
                <w:szCs w:val="20"/>
              </w:rPr>
              <w:t>100,0</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bCs/>
                <w:sz w:val="20"/>
                <w:szCs w:val="20"/>
              </w:rPr>
            </w:pPr>
            <w:r w:rsidRPr="00901A8C">
              <w:rPr>
                <w:rFonts w:ascii="Times New Roman" w:hAnsi="Times New Roman" w:cs="Times New Roman"/>
                <w:b/>
                <w:bCs/>
                <w:sz w:val="20"/>
                <w:szCs w:val="20"/>
              </w:rPr>
              <w:t>3 088 000</w:t>
            </w:r>
          </w:p>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bCs/>
                <w:sz w:val="20"/>
                <w:szCs w:val="20"/>
              </w:rPr>
            </w:pPr>
            <w:r w:rsidRPr="00901A8C">
              <w:rPr>
                <w:rFonts w:ascii="Times New Roman" w:hAnsi="Times New Roman" w:cs="Times New Roman"/>
                <w:b/>
                <w:bCs/>
                <w:sz w:val="20"/>
                <w:szCs w:val="20"/>
              </w:rPr>
              <w:t xml:space="preserve"> 49 840</w:t>
            </w:r>
          </w:p>
        </w:tc>
      </w:tr>
    </w:tbl>
    <w:p w:rsidR="00901A8C" w:rsidRPr="00901A8C" w:rsidRDefault="00901A8C" w:rsidP="00901A8C">
      <w:pPr>
        <w:widowControl w:val="0"/>
        <w:numPr>
          <w:ilvl w:val="1"/>
          <w:numId w:val="16"/>
        </w:numPr>
        <w:shd w:val="clear" w:color="auto" w:fill="FFFFFF"/>
        <w:tabs>
          <w:tab w:val="left" w:pos="284"/>
          <w:tab w:val="left" w:pos="567"/>
        </w:tabs>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Умови функціонування та економічна ситуація</w:t>
      </w:r>
    </w:p>
    <w:p w:rsidR="00901A8C" w:rsidRPr="00901A8C" w:rsidRDefault="00901A8C" w:rsidP="00901A8C">
      <w:pPr>
        <w:widowControl w:val="0"/>
        <w:shd w:val="clear" w:color="auto" w:fill="FFFFFF"/>
        <w:tabs>
          <w:tab w:val="left" w:pos="284"/>
          <w:tab w:val="left" w:pos="567"/>
        </w:tabs>
        <w:spacing w:after="0" w:line="240" w:lineRule="auto"/>
        <w:ind w:left="720"/>
        <w:rPr>
          <w:rFonts w:ascii="Times New Roman" w:hAnsi="Times New Roman" w:cs="Times New Roman"/>
          <w:b/>
          <w:bCs/>
          <w:spacing w:val="-2"/>
          <w:sz w:val="20"/>
          <w:szCs w:val="20"/>
        </w:rPr>
      </w:pP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color w:val="000000"/>
          <w:sz w:val="20"/>
          <w:szCs w:val="20"/>
        </w:rPr>
        <w:t xml:space="preserve">Товариство здійснює свою діяльність в Україні. 24 лютого росія розпочала широкомасштабне вторгнення на територію незалежної України, завдавши серію ракетних ударів та активізувавши наземний наступ як зі сторони спільного кордону, так і з території Білорусі й анексованого Криму. У зв'язку із цим Указом Президента України № 64/2022 з 5.30 ранку 24 лютого було введено воєнний стан на всій території України строком на 30 діб. Пізніше Указами Президента України від 14.03.2022 р. № 133/2022 та від 18.04.2022 р. №259/2022 строк дії воєнного стану в </w:t>
      </w:r>
      <w:r w:rsidRPr="00901A8C">
        <w:rPr>
          <w:rFonts w:ascii="Times New Roman" w:hAnsi="Times New Roman" w:cs="Times New Roman"/>
          <w:color w:val="000000"/>
          <w:sz w:val="20"/>
          <w:szCs w:val="20"/>
        </w:rPr>
        <w:lastRenderedPageBreak/>
        <w:t>Україні продовжено ще на 60 діб.</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color w:val="000000"/>
          <w:sz w:val="20"/>
          <w:szCs w:val="20"/>
        </w:rPr>
        <w:t>З 24 лютого 2022 року було введено низку обмежень щодо роботи банківської системи та валютного ринку в умовах воєнного стану по всій території України, у т. ч.:</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color w:val="000000"/>
          <w:sz w:val="20"/>
          <w:szCs w:val="20"/>
        </w:rPr>
        <w:t>– призупинено роботу валютного ринку України,</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color w:val="000000"/>
          <w:sz w:val="20"/>
          <w:szCs w:val="20"/>
        </w:rPr>
        <w:t>– зафіксовано офіційний курс на 24 лютого 2022 року;</w:t>
      </w:r>
    </w:p>
    <w:p w:rsidR="00901A8C" w:rsidRPr="00901A8C" w:rsidRDefault="00901A8C" w:rsidP="00901A8C">
      <w:pPr>
        <w:widowControl w:val="0"/>
        <w:spacing w:after="0" w:line="240" w:lineRule="auto"/>
        <w:ind w:firstLine="284"/>
        <w:jc w:val="both"/>
        <w:rPr>
          <w:rFonts w:ascii="Times New Roman" w:hAnsi="Times New Roman" w:cs="Times New Roman"/>
          <w:color w:val="000000"/>
          <w:sz w:val="20"/>
          <w:szCs w:val="20"/>
        </w:rPr>
      </w:pPr>
      <w:r w:rsidRPr="00901A8C">
        <w:rPr>
          <w:rFonts w:ascii="Times New Roman" w:hAnsi="Times New Roman" w:cs="Times New Roman"/>
          <w:color w:val="000000"/>
          <w:sz w:val="20"/>
          <w:szCs w:val="20"/>
        </w:rPr>
        <w:t>– обмежено зняття готівки з рахунка клієнта в обсязі 100 тис. грн на день (не враховуючи виплати заробітної плати й соціальних виплат) тощо.</w:t>
      </w:r>
    </w:p>
    <w:p w:rsidR="00901A8C" w:rsidRPr="00901A8C" w:rsidRDefault="00901A8C" w:rsidP="00901A8C">
      <w:pPr>
        <w:widowControl w:val="0"/>
        <w:spacing w:after="0" w:line="240" w:lineRule="auto"/>
        <w:ind w:firstLine="284"/>
        <w:jc w:val="both"/>
        <w:rPr>
          <w:rFonts w:ascii="Times New Roman" w:hAnsi="Times New Roman" w:cs="Times New Roman"/>
          <w:color w:val="000000"/>
          <w:sz w:val="20"/>
          <w:szCs w:val="20"/>
        </w:rPr>
      </w:pPr>
      <w:r w:rsidRPr="00901A8C">
        <w:rPr>
          <w:rFonts w:ascii="Times New Roman" w:hAnsi="Times New Roman" w:cs="Times New Roman"/>
          <w:color w:val="000000"/>
          <w:sz w:val="20"/>
          <w:szCs w:val="20"/>
        </w:rPr>
        <w:t>Мало місце запровадження обмеження експорту окремих соціально-важливих продуктів і сировини. Збільшився ризик кібератак як на державні цифрові ресурси, так і на ресурси окремих підприємств. Крім того, слід зазначити, що воєнний стан є особливим правовим режимом, який запроваджено в Україні у зв’язку з існуванням реальної небезпеки державній незалежності та територіальній цілісності в результаті збройної агресії іншої країни; передбачає надання державними органим і військовому командуванню всіх тих повноважень, які необхідні для подолання загрози; може тимчасово обмежувати конституційні права і свободи як окремої людини, так і права/інтереси юридичних осіб.</w:t>
      </w:r>
    </w:p>
    <w:p w:rsidR="00901A8C" w:rsidRPr="00901A8C" w:rsidRDefault="00901A8C" w:rsidP="00901A8C">
      <w:pPr>
        <w:widowControl w:val="0"/>
        <w:spacing w:after="0" w:line="240" w:lineRule="auto"/>
        <w:ind w:firstLine="284"/>
        <w:jc w:val="both"/>
        <w:rPr>
          <w:rFonts w:ascii="Times New Roman" w:hAnsi="Times New Roman" w:cs="Times New Roman"/>
          <w:color w:val="000000"/>
          <w:sz w:val="20"/>
          <w:szCs w:val="20"/>
        </w:rPr>
      </w:pPr>
      <w:r w:rsidRPr="00901A8C">
        <w:rPr>
          <w:rFonts w:ascii="Times New Roman" w:hAnsi="Times New Roman" w:cs="Times New Roman"/>
          <w:color w:val="000000"/>
          <w:sz w:val="20"/>
          <w:szCs w:val="20"/>
        </w:rPr>
        <w:t>Серед обмежень, запроваджених із 28 лютого 2022 року, та подій, які відбувалися в Україні, є такі, що мають безпосередній вплив на діяльність Компанії, зокрема:</w:t>
      </w:r>
    </w:p>
    <w:p w:rsidR="00901A8C" w:rsidRPr="00901A8C" w:rsidRDefault="00901A8C" w:rsidP="00901A8C">
      <w:pPr>
        <w:widowControl w:val="0"/>
        <w:spacing w:after="0" w:line="240" w:lineRule="auto"/>
        <w:jc w:val="both"/>
        <w:rPr>
          <w:rFonts w:ascii="Times New Roman" w:hAnsi="Times New Roman" w:cs="Times New Roman"/>
          <w:sz w:val="20"/>
          <w:szCs w:val="20"/>
        </w:rPr>
      </w:pPr>
      <w:r w:rsidRPr="00901A8C">
        <w:rPr>
          <w:rFonts w:ascii="Times New Roman" w:hAnsi="Times New Roman" w:cs="Times New Roman"/>
          <w:sz w:val="20"/>
          <w:szCs w:val="20"/>
        </w:rPr>
        <w:t xml:space="preserve">      </w:t>
      </w:r>
      <w:r w:rsidRPr="00901A8C">
        <w:rPr>
          <w:rFonts w:ascii="Times New Roman" w:hAnsi="Times New Roman" w:cs="Times New Roman"/>
          <w:color w:val="000000"/>
          <w:sz w:val="20"/>
          <w:szCs w:val="20"/>
        </w:rPr>
        <w:t>– обсяг реалізації страхових послуг значно зменшився, в зв’язку з активними бойовими воєнними діями, що відбувалися на території Києва та Київської області; у цілому по Компанії обсяг наданих послуг у березні 2022 року становить 4 % від аналогічного показника 2021-го;</w:t>
      </w:r>
    </w:p>
    <w:p w:rsidR="00901A8C" w:rsidRPr="00901A8C" w:rsidRDefault="00901A8C" w:rsidP="00901A8C">
      <w:pPr>
        <w:widowControl w:val="0"/>
        <w:spacing w:after="0" w:line="240" w:lineRule="auto"/>
        <w:ind w:firstLine="284"/>
        <w:jc w:val="both"/>
        <w:rPr>
          <w:rFonts w:ascii="Times New Roman" w:hAnsi="Times New Roman" w:cs="Times New Roman"/>
          <w:color w:val="000000"/>
          <w:sz w:val="20"/>
          <w:szCs w:val="20"/>
        </w:rPr>
      </w:pPr>
      <w:r w:rsidRPr="00901A8C">
        <w:rPr>
          <w:rFonts w:ascii="Times New Roman" w:hAnsi="Times New Roman" w:cs="Times New Roman"/>
          <w:color w:val="000000"/>
          <w:sz w:val="20"/>
          <w:szCs w:val="20"/>
        </w:rPr>
        <w:t>– персонал: частина працівників Компанії задіяно в підрозділах територіальної оборони, частина працівників були вимушені переміститись в інші, більш безпечні, регіони України або за межі країни. Для їх тимчасової заміни використовується внутрішня ротація персоналу та налагодження віддаленого доступу для роботи в Компанії.</w:t>
      </w:r>
    </w:p>
    <w:p w:rsidR="00901A8C" w:rsidRPr="00901A8C" w:rsidRDefault="00901A8C" w:rsidP="00901A8C">
      <w:pPr>
        <w:widowControl w:val="0"/>
        <w:spacing w:after="0" w:line="240" w:lineRule="auto"/>
        <w:ind w:firstLine="284"/>
        <w:jc w:val="both"/>
        <w:rPr>
          <w:rFonts w:ascii="Times New Roman" w:hAnsi="Times New Roman" w:cs="Times New Roman"/>
          <w:b/>
          <w:bCs/>
          <w:spacing w:val="-2"/>
          <w:sz w:val="20"/>
          <w:szCs w:val="20"/>
        </w:rPr>
      </w:pPr>
      <w:r w:rsidRPr="00901A8C">
        <w:rPr>
          <w:rStyle w:val="af5"/>
          <w:rFonts w:ascii="Times New Roman" w:hAnsi="Times New Roman" w:cs="Times New Roman"/>
          <w:i w:val="0"/>
          <w:sz w:val="20"/>
          <w:szCs w:val="20"/>
        </w:rPr>
        <w:t>Товариство намагається переглянути всі сфери бухгалтерського обліку, які знаходяться під впливом невизначеності суджень та оцінок, зокрема: бухгалтерські оцінки, оцінки справедливої вартості, зменшення корисності активів, оцінка очікуваних кредитних збитків, інші вимоги до розкриття фінансової звітності. Однак, достовірно оцінити, як економічні наслідки вплинуть</w:t>
      </w:r>
      <w:r w:rsidRPr="00901A8C">
        <w:rPr>
          <w:rStyle w:val="af5"/>
          <w:rFonts w:ascii="Times New Roman" w:hAnsi="Times New Roman" w:cs="Times New Roman"/>
          <w:sz w:val="20"/>
          <w:szCs w:val="20"/>
        </w:rPr>
        <w:t xml:space="preserve"> </w:t>
      </w:r>
      <w:r w:rsidRPr="00901A8C">
        <w:rPr>
          <w:rStyle w:val="af5"/>
          <w:rFonts w:ascii="Times New Roman" w:hAnsi="Times New Roman" w:cs="Times New Roman"/>
          <w:i w:val="0"/>
          <w:sz w:val="20"/>
          <w:szCs w:val="20"/>
        </w:rPr>
        <w:t>на</w:t>
      </w:r>
      <w:r w:rsidRPr="00901A8C">
        <w:rPr>
          <w:rStyle w:val="af5"/>
          <w:rFonts w:ascii="Times New Roman" w:hAnsi="Times New Roman" w:cs="Times New Roman"/>
          <w:sz w:val="20"/>
          <w:szCs w:val="20"/>
        </w:rPr>
        <w:t xml:space="preserve"> </w:t>
      </w:r>
      <w:r w:rsidRPr="00901A8C">
        <w:rPr>
          <w:rFonts w:ascii="Times New Roman" w:hAnsi="Times New Roman" w:cs="Times New Roman"/>
          <w:spacing w:val="-1"/>
          <w:sz w:val="20"/>
          <w:szCs w:val="20"/>
          <w:lang w:eastAsia="en-US"/>
        </w:rPr>
        <w:t>бухгалтерській</w:t>
      </w:r>
      <w:r w:rsidRPr="00901A8C">
        <w:rPr>
          <w:rFonts w:ascii="Times New Roman" w:hAnsi="Times New Roman" w:cs="Times New Roman"/>
          <w:spacing w:val="11"/>
          <w:sz w:val="20"/>
          <w:szCs w:val="20"/>
          <w:lang w:eastAsia="en-US"/>
        </w:rPr>
        <w:t xml:space="preserve"> </w:t>
      </w:r>
      <w:r w:rsidRPr="00901A8C">
        <w:rPr>
          <w:rFonts w:ascii="Times New Roman" w:hAnsi="Times New Roman" w:cs="Times New Roman"/>
          <w:spacing w:val="-1"/>
          <w:sz w:val="20"/>
          <w:szCs w:val="20"/>
          <w:lang w:eastAsia="en-US"/>
        </w:rPr>
        <w:t>облік</w:t>
      </w:r>
      <w:r w:rsidRPr="00901A8C">
        <w:rPr>
          <w:rFonts w:ascii="Times New Roman" w:hAnsi="Times New Roman" w:cs="Times New Roman"/>
          <w:spacing w:val="12"/>
          <w:sz w:val="20"/>
          <w:szCs w:val="20"/>
          <w:lang w:eastAsia="en-US"/>
        </w:rPr>
        <w:t xml:space="preserve"> </w:t>
      </w:r>
      <w:r w:rsidRPr="00901A8C">
        <w:rPr>
          <w:rFonts w:ascii="Times New Roman" w:hAnsi="Times New Roman" w:cs="Times New Roman"/>
          <w:sz w:val="20"/>
          <w:szCs w:val="20"/>
          <w:lang w:eastAsia="en-US"/>
        </w:rPr>
        <w:t>та</w:t>
      </w:r>
      <w:r w:rsidRPr="00901A8C">
        <w:rPr>
          <w:rFonts w:ascii="Times New Roman" w:hAnsi="Times New Roman" w:cs="Times New Roman"/>
          <w:spacing w:val="11"/>
          <w:sz w:val="20"/>
          <w:szCs w:val="20"/>
          <w:lang w:eastAsia="en-US"/>
        </w:rPr>
        <w:t xml:space="preserve"> </w:t>
      </w:r>
      <w:r w:rsidRPr="00901A8C">
        <w:rPr>
          <w:rFonts w:ascii="Times New Roman" w:hAnsi="Times New Roman" w:cs="Times New Roman"/>
          <w:spacing w:val="-1"/>
          <w:sz w:val="20"/>
          <w:szCs w:val="20"/>
          <w:lang w:eastAsia="en-US"/>
        </w:rPr>
        <w:t xml:space="preserve">звітність Товариства </w:t>
      </w:r>
      <w:r w:rsidRPr="00901A8C">
        <w:rPr>
          <w:rFonts w:ascii="Times New Roman" w:hAnsi="Times New Roman" w:cs="Times New Roman"/>
          <w:color w:val="000000"/>
          <w:spacing w:val="-1"/>
          <w:sz w:val="20"/>
          <w:szCs w:val="20"/>
          <w:lang w:eastAsia="en-US"/>
        </w:rPr>
        <w:t xml:space="preserve">в майбутньому </w:t>
      </w:r>
      <w:r w:rsidRPr="00901A8C">
        <w:rPr>
          <w:rFonts w:ascii="Times New Roman" w:hAnsi="Times New Roman" w:cs="Times New Roman"/>
          <w:spacing w:val="-1"/>
          <w:sz w:val="20"/>
          <w:szCs w:val="20"/>
          <w:lang w:eastAsia="en-US"/>
        </w:rPr>
        <w:t>наразі не можливо, оскільки воєнна агресія Росії проти України триває та подальший розвиток, тривалість та вплив війни не можна передбачити.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b/>
          <w:bCs/>
          <w:spacing w:val="-2"/>
          <w:sz w:val="20"/>
          <w:szCs w:val="20"/>
        </w:rPr>
      </w:pPr>
      <w:r w:rsidRPr="00901A8C">
        <w:rPr>
          <w:rFonts w:ascii="Times New Roman" w:hAnsi="Times New Roman" w:cs="Times New Roman"/>
          <w:sz w:val="20"/>
          <w:szCs w:val="20"/>
        </w:rPr>
        <w:t xml:space="preserve">Хоча управлінський персонал вважає, що він вживає належні заходи на підтримку стабільної діяльності Товариства, необхідні за існуючих обставин, подальша нестабільність умов здійснення діяльності може спричинити негативний вплив на результати діяльності та фінансовий стан Товариства, характер та наслідки якого на поточний момент визначити неможливо. Ця фінансова звітність відображає поточну оцінку управлінського персоналу щодо впливу умов здійснення діяльності в Україні на операційну діяльність та фінансовий стан Товариства. Майбутні умови здійснення діяльності можуть відрізнятися від оцінки управлінського персоналу. </w:t>
      </w:r>
    </w:p>
    <w:p w:rsidR="00901A8C" w:rsidRPr="00901A8C" w:rsidRDefault="00901A8C" w:rsidP="00901A8C">
      <w:pPr>
        <w:widowControl w:val="0"/>
        <w:shd w:val="clear" w:color="auto" w:fill="FFFFFF"/>
        <w:tabs>
          <w:tab w:val="left" w:pos="284"/>
          <w:tab w:val="left" w:pos="567"/>
        </w:tabs>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2.  Загальна основа формування фінансової звітності</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2.1.  </w:t>
      </w:r>
      <w:r w:rsidRPr="00901A8C">
        <w:rPr>
          <w:rFonts w:ascii="Times New Roman" w:hAnsi="Times New Roman" w:cs="Times New Roman"/>
          <w:b/>
          <w:sz w:val="20"/>
          <w:szCs w:val="20"/>
        </w:rPr>
        <w:t>Достовірне подання та відповідність МСФЗ</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Фінансова звітність Товариства є фінансовою звітністю загального призначення, яка сформована з метою достовірно подання фінансового стану, фінансових результатів діяльності та грошових потоків Товариства для задоволення інформаційних потреб широкого кола користувачів при прийнятті ними економічних рішень. </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Концептуальною основою фінансової звітності Товариства за 1 квартал 2022 року, є Міжнародні стандарти фінансової звітності (МСФЗ), включаючи Міжнародні стандарти бухгалтерського обліку (МСБО) та Тлумачення (КТМФЗ, ПКТ), видані Радою з Міжнародних стандартів бухгалтерського обліку (РМСБО), в редакції чинній на 01 січня 2022 року, що офіційно оприлюдненні на веб-сайті Міністерства фінансів України.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Підготовлена Товариством фінансова звітність чітко та без будь-яких застережень відповідає всім вимогам чинних МСФЗ з врахуванням змін, внесених РМСБО, дотримання яких забезпечує достовірне подання інформації в фінансовій звітності, а саме, доречної, достовірної, зіставної та зрозумілої інформації.</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При формуванні фінансової звітності Товариство керувалося також вимогами національних законодавчих та нормативних актів щодо організації і ведення бухгалтерського обліку та складання фінансової звітності в Україні, які не протирічать вимогам МСФЗ.</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2.2. Валюта подання звітності та функціональна валюта, ступінь округлення</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Валюта подання звітності відповідає функціональній валюті, якою є національна валюта України – гривня, складена у тисячах гривень, округлених до цілих тисяч.</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2.3. Здатність Товариства продовжувати діяльність на безперервній основі</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color w:val="000000"/>
          <w:sz w:val="20"/>
          <w:szCs w:val="20"/>
        </w:rPr>
        <w:t>Станом на 31.03.2022 року та на дату затвердження фінансової звітності, оцінка безперервності не є однозначною. Оскільки у звітному періоді відбулося військове вторгнення росії на територію України. У зв'язку із цим Компанія опинилася в нестабільному середовищі, створеному економічними та військово-політичними факторами, на які вона не може впливати.</w:t>
      </w:r>
      <w:r w:rsidRPr="00901A8C">
        <w:rPr>
          <w:rFonts w:ascii="Times New Roman" w:hAnsi="Times New Roman" w:cs="Times New Roman"/>
          <w:sz w:val="20"/>
          <w:szCs w:val="20"/>
        </w:rPr>
        <w:t xml:space="preserve"> У</w:t>
      </w:r>
      <w:r w:rsidRPr="00901A8C">
        <w:rPr>
          <w:rFonts w:ascii="Times New Roman" w:hAnsi="Times New Roman" w:cs="Times New Roman"/>
          <w:color w:val="000000"/>
          <w:sz w:val="20"/>
          <w:szCs w:val="20"/>
        </w:rPr>
        <w:t xml:space="preserve"> результаті військової агресії виникає суттєва невизначеність у діяльності, пов'язана, зокрема, зі:</w:t>
      </w:r>
      <w:r w:rsidRPr="00901A8C">
        <w:rPr>
          <w:rFonts w:ascii="Times New Roman" w:hAnsi="Times New Roman" w:cs="Times New Roman"/>
          <w:sz w:val="20"/>
          <w:szCs w:val="20"/>
        </w:rPr>
        <w:t xml:space="preserve"> зменшенням обсягу надходжень страхових премій, </w:t>
      </w:r>
      <w:r w:rsidRPr="00901A8C">
        <w:rPr>
          <w:rFonts w:ascii="Times New Roman" w:hAnsi="Times New Roman" w:cs="Times New Roman"/>
          <w:color w:val="000000"/>
          <w:sz w:val="20"/>
          <w:szCs w:val="20"/>
        </w:rPr>
        <w:t xml:space="preserve"> припиненням розрахунків із низкою ключових клієнтів, здатністю своєчасно погашати борги та інше.</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color w:val="000000"/>
          <w:sz w:val="20"/>
          <w:szCs w:val="20"/>
        </w:rPr>
        <w:t xml:space="preserve"> Керівництво вживає низку заходів (їх перелік постійно розширюється) задля забезпечення здатності Компанії продовжувати безперервну діяльність, підтримувати достатній рівень ліквідності та платоспроможності, а саме:</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color w:val="000000"/>
          <w:sz w:val="20"/>
          <w:szCs w:val="20"/>
        </w:rPr>
        <w:lastRenderedPageBreak/>
        <w:t>– диверсифікація розміщення фінансових інструментів;</w:t>
      </w:r>
    </w:p>
    <w:p w:rsidR="00901A8C" w:rsidRPr="00901A8C" w:rsidRDefault="00901A8C" w:rsidP="00901A8C">
      <w:pPr>
        <w:widowControl w:val="0"/>
        <w:spacing w:after="0" w:line="240" w:lineRule="auto"/>
        <w:ind w:firstLine="284"/>
        <w:jc w:val="both"/>
        <w:rPr>
          <w:rFonts w:ascii="Times New Roman" w:hAnsi="Times New Roman" w:cs="Times New Roman"/>
          <w:color w:val="000000"/>
          <w:sz w:val="20"/>
          <w:szCs w:val="20"/>
        </w:rPr>
      </w:pPr>
      <w:r w:rsidRPr="00901A8C">
        <w:rPr>
          <w:rFonts w:ascii="Times New Roman" w:hAnsi="Times New Roman" w:cs="Times New Roman"/>
          <w:color w:val="000000"/>
          <w:sz w:val="20"/>
          <w:szCs w:val="20"/>
        </w:rPr>
        <w:t>– участь у державних програмах підтримки бізнесу;</w:t>
      </w:r>
    </w:p>
    <w:p w:rsidR="00901A8C" w:rsidRPr="00901A8C" w:rsidRDefault="00901A8C" w:rsidP="00901A8C">
      <w:pPr>
        <w:widowControl w:val="0"/>
        <w:spacing w:after="0" w:line="240" w:lineRule="auto"/>
        <w:jc w:val="both"/>
        <w:rPr>
          <w:rFonts w:ascii="Times New Roman" w:hAnsi="Times New Roman" w:cs="Times New Roman"/>
          <w:sz w:val="20"/>
          <w:szCs w:val="20"/>
        </w:rPr>
      </w:pPr>
      <w:r w:rsidRPr="00901A8C">
        <w:rPr>
          <w:rFonts w:ascii="Times New Roman" w:hAnsi="Times New Roman" w:cs="Times New Roman"/>
          <w:color w:val="000000"/>
          <w:sz w:val="20"/>
          <w:szCs w:val="20"/>
        </w:rPr>
        <w:t xml:space="preserve">      – оцінку дебіторської та кредиторської заборгованості по кожному суттєвому контрагенту;</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color w:val="000000"/>
          <w:sz w:val="20"/>
          <w:szCs w:val="20"/>
        </w:rPr>
        <w:t>– відтермінування частини поточних зобов'язань.</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color w:val="000000"/>
          <w:sz w:val="20"/>
          <w:szCs w:val="20"/>
        </w:rPr>
        <w:t>З огляду на наявну інформацію, фінансова звітність Компанії складена відповідно до принципу безперервності та</w:t>
      </w:r>
      <w:r w:rsidRPr="00901A8C">
        <w:rPr>
          <w:rFonts w:ascii="Times New Roman" w:hAnsi="Times New Roman" w:cs="Times New Roman"/>
          <w:sz w:val="20"/>
          <w:szCs w:val="20"/>
        </w:rPr>
        <w:t xml:space="preserve"> не містить будь-яких коригувань, які необхідно було б провести в тому випадку, якби Товариство не могло продовжити подальше здійснення фінансово-господарської діяльності відповідно до принципів безперервності діяльності.</w:t>
      </w:r>
      <w:r w:rsidRPr="00901A8C">
        <w:rPr>
          <w:rFonts w:ascii="Times New Roman" w:hAnsi="Times New Roman" w:cs="Times New Roman"/>
          <w:color w:val="000000"/>
          <w:sz w:val="20"/>
          <w:szCs w:val="20"/>
        </w:rPr>
        <w:t xml:space="preserve"> Однак у результаті впливу суттєвих військово-політичних чинників Компанія не виключає песимістичного сценарію свого розвитку у зв'язку зі зменшенням масштабів діяльності й погіршенням ліквідності, тому регулярно переглядає зазначену оцінку.</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3. Суттєві положення облікової політики</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3.1. Основа (або основи) оцінки, застосована при складанні фінансової звітності </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b/>
          <w:bCs/>
          <w:spacing w:val="-2"/>
          <w:sz w:val="20"/>
          <w:szCs w:val="20"/>
        </w:rPr>
      </w:pPr>
      <w:r w:rsidRPr="00901A8C">
        <w:rPr>
          <w:rFonts w:ascii="Times New Roman" w:hAnsi="Times New Roman" w:cs="Times New Roman"/>
          <w:sz w:val="20"/>
          <w:szCs w:val="20"/>
        </w:rPr>
        <w:t>Ця фінансова звітність підготовлена на основі історичної собівартості, передбачувана справедлива вартість фінансових активів і зобов’язань визначається з використанням наявної інформації про ринок і відповідних методів оцінки.</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3.2. Загальні положення щодо облікових політик</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3.2.1. Основа формування облікових політик</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Облікові політики - конкретні принципи, основи, домовленості, правила та практика, застосовані суб'єктом господарювання при складанні та поданні фінансової звітності. МСФЗ наводить облікові політики, які, за висновком РМСБО, дають змогу скласти таку фінансову звітність, яка міститиме доречну та достовірну інформацію про операції, інші події та умови, до яких вони застосовуються. Такі політики не слід застосовувати, якщо вплив їх застосування є несуттєвим.</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Облікова політика Товариства розроблена та затверджена керівництвом Товариства відповідно до вимог МСБО 8 «Облікові політики, зміни в облікових оцінках та помилки» та інших чинних МСФЗ.</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3.2.2. Інформація про зміни в облікових політиках</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Товариство обирає та застосовує свої облікові політики послідовно для подібних операцій, інших подій або умов, якщо МСФЗ конкретно не вимагає або не дозволяє визначення категорії статей, для яких інші політики можуть бути доречними.</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3.2.3. Форма та назви фінансових звітів</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Перелік та назви форм фінансової звітності Товариства відповідають вимогам, встановленим НП(С)БО 1 «Загальні вимоги до фінансової звітності».</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3.2.4. Методи подання інформації у фінансових звітах</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Згідно НП(С)БО 1 Звіт про сукупний дохід передбачає подання витрат, визнаних у прибутку або збитку, за класифікацією, основаною на методі "функції витрат" або "собівартості реалізації", згідно з яким витрати класифікують відповідно до їх функцій як частини собівартості чи, наприклад, витрат на збут або адміністративну діяльність.</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Представлення грошових потоків від операційної діяльності у Звіті про рух грошових коштів здійснюється із застосуванням прямого методу, згідно з яким розкривається інформація про основні класи надходжень грошових коштів чи виплат грошових коштів. Інформація про основні види грошових надходжень та грошових виплат формується на підставі облікових записів Товариства.</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3.3. Облікові політики щодо фінансових інструментів</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3.3.1. Визнання та оцінка фінансових інструментів</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Товариство визнає фінансовий актив або фінансове зобов'язання у балансі відповідно до МСФЗ, коли і тільки коли воно стає стороною контрактних положень щодо фінансового інструмента. Операції з придбання або продажу фінансових інструментів визнаються із застосуванням обліку за датою розрахунку.</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Товариство визнає такі категорії фінансових активів:</w:t>
      </w:r>
    </w:p>
    <w:p w:rsidR="00901A8C" w:rsidRPr="00901A8C" w:rsidRDefault="00901A8C" w:rsidP="00901A8C">
      <w:pPr>
        <w:pStyle w:val="a3"/>
        <w:widowControl w:val="0"/>
        <w:numPr>
          <w:ilvl w:val="1"/>
          <w:numId w:val="1"/>
        </w:numPr>
        <w:shd w:val="clear" w:color="auto" w:fill="FFFFFF"/>
        <w:tabs>
          <w:tab w:val="clear" w:pos="1440"/>
          <w:tab w:val="num" w:pos="900"/>
        </w:tabs>
        <w:autoSpaceDE w:val="0"/>
        <w:autoSpaceDN w:val="0"/>
        <w:adjustRightInd w:val="0"/>
        <w:ind w:left="896" w:hanging="539"/>
        <w:contextualSpacing w:val="0"/>
        <w:jc w:val="both"/>
        <w:rPr>
          <w:sz w:val="20"/>
          <w:szCs w:val="20"/>
        </w:rPr>
      </w:pPr>
      <w:r w:rsidRPr="00901A8C">
        <w:rPr>
          <w:sz w:val="20"/>
          <w:szCs w:val="20"/>
          <w:lang w:val="uk-UA"/>
        </w:rPr>
        <w:t>фінансові активи</w:t>
      </w:r>
      <w:r w:rsidRPr="00901A8C">
        <w:rPr>
          <w:sz w:val="20"/>
          <w:szCs w:val="20"/>
        </w:rPr>
        <w:t>,</w:t>
      </w:r>
      <w:r w:rsidRPr="00901A8C">
        <w:rPr>
          <w:sz w:val="20"/>
          <w:szCs w:val="20"/>
          <w:lang w:val="uk-UA"/>
        </w:rPr>
        <w:t xml:space="preserve"> що оцінюються за справедливою вартістю, з відображенням результату переоцінки у прибутку або збитку;</w:t>
      </w:r>
    </w:p>
    <w:p w:rsidR="00901A8C" w:rsidRPr="00901A8C" w:rsidRDefault="00901A8C" w:rsidP="00901A8C">
      <w:pPr>
        <w:pStyle w:val="a3"/>
        <w:widowControl w:val="0"/>
        <w:numPr>
          <w:ilvl w:val="1"/>
          <w:numId w:val="1"/>
        </w:numPr>
        <w:shd w:val="clear" w:color="auto" w:fill="FFFFFF"/>
        <w:tabs>
          <w:tab w:val="clear" w:pos="1440"/>
          <w:tab w:val="num" w:pos="900"/>
        </w:tabs>
        <w:autoSpaceDE w:val="0"/>
        <w:autoSpaceDN w:val="0"/>
        <w:adjustRightInd w:val="0"/>
        <w:ind w:left="896" w:hanging="539"/>
        <w:contextualSpacing w:val="0"/>
        <w:jc w:val="both"/>
        <w:rPr>
          <w:sz w:val="20"/>
          <w:szCs w:val="20"/>
        </w:rPr>
      </w:pPr>
      <w:r w:rsidRPr="00901A8C">
        <w:rPr>
          <w:sz w:val="20"/>
          <w:szCs w:val="20"/>
          <w:lang w:val="uk-UA"/>
        </w:rPr>
        <w:t>фінансові активи</w:t>
      </w:r>
      <w:r w:rsidRPr="00901A8C">
        <w:rPr>
          <w:sz w:val="20"/>
          <w:szCs w:val="20"/>
        </w:rPr>
        <w:t xml:space="preserve">, </w:t>
      </w:r>
      <w:r w:rsidRPr="00901A8C">
        <w:rPr>
          <w:sz w:val="20"/>
          <w:szCs w:val="20"/>
          <w:lang w:val="uk-UA"/>
        </w:rPr>
        <w:t>що оцінюються за амортизованою собівартістю</w:t>
      </w:r>
      <w:r w:rsidRPr="00901A8C">
        <w:rPr>
          <w:iCs/>
          <w:sz w:val="20"/>
          <w:szCs w:val="20"/>
          <w:lang w:val="uk-UA"/>
        </w:rPr>
        <w:t>.</w:t>
      </w:r>
    </w:p>
    <w:p w:rsidR="00901A8C" w:rsidRPr="00901A8C" w:rsidRDefault="00901A8C" w:rsidP="00901A8C">
      <w:pPr>
        <w:widowControl w:val="0"/>
        <w:shd w:val="clear" w:color="auto" w:fill="FFFFFF"/>
        <w:autoSpaceDE w:val="0"/>
        <w:autoSpaceDN w:val="0"/>
        <w:adjustRightInd w:val="0"/>
        <w:spacing w:after="0" w:line="240" w:lineRule="auto"/>
        <w:ind w:firstLine="357"/>
        <w:jc w:val="both"/>
        <w:rPr>
          <w:rFonts w:ascii="Times New Roman" w:hAnsi="Times New Roman" w:cs="Times New Roman"/>
          <w:sz w:val="20"/>
          <w:szCs w:val="20"/>
        </w:rPr>
      </w:pPr>
      <w:r w:rsidRPr="00901A8C">
        <w:rPr>
          <w:rFonts w:ascii="Times New Roman" w:hAnsi="Times New Roman" w:cs="Times New Roman"/>
          <w:sz w:val="20"/>
          <w:szCs w:val="20"/>
        </w:rPr>
        <w:t>Товариство визнає такі категорії фінансових зобов'язань:</w:t>
      </w:r>
    </w:p>
    <w:p w:rsidR="00901A8C" w:rsidRPr="00901A8C" w:rsidRDefault="00901A8C" w:rsidP="00901A8C">
      <w:pPr>
        <w:pStyle w:val="a3"/>
        <w:widowControl w:val="0"/>
        <w:numPr>
          <w:ilvl w:val="1"/>
          <w:numId w:val="1"/>
        </w:numPr>
        <w:shd w:val="clear" w:color="auto" w:fill="FFFFFF"/>
        <w:tabs>
          <w:tab w:val="clear" w:pos="1440"/>
          <w:tab w:val="num" w:pos="900"/>
        </w:tabs>
        <w:autoSpaceDE w:val="0"/>
        <w:autoSpaceDN w:val="0"/>
        <w:adjustRightInd w:val="0"/>
        <w:ind w:left="896" w:hanging="539"/>
        <w:contextualSpacing w:val="0"/>
        <w:jc w:val="both"/>
        <w:rPr>
          <w:iCs/>
          <w:sz w:val="20"/>
          <w:szCs w:val="20"/>
          <w:lang w:val="uk-UA"/>
        </w:rPr>
      </w:pPr>
      <w:r w:rsidRPr="00901A8C">
        <w:rPr>
          <w:iCs/>
          <w:sz w:val="20"/>
          <w:szCs w:val="20"/>
          <w:lang w:val="uk-UA"/>
        </w:rPr>
        <w:t xml:space="preserve">фінансові зобов'язання, оцінені за амортизованою </w:t>
      </w:r>
      <w:r w:rsidRPr="00901A8C">
        <w:rPr>
          <w:sz w:val="20"/>
          <w:szCs w:val="20"/>
          <w:lang w:val="uk-UA"/>
        </w:rPr>
        <w:t>собівартістю;</w:t>
      </w:r>
    </w:p>
    <w:p w:rsidR="00901A8C" w:rsidRPr="00901A8C" w:rsidRDefault="00901A8C" w:rsidP="00901A8C">
      <w:pPr>
        <w:pStyle w:val="a3"/>
        <w:widowControl w:val="0"/>
        <w:numPr>
          <w:ilvl w:val="1"/>
          <w:numId w:val="1"/>
        </w:numPr>
        <w:shd w:val="clear" w:color="auto" w:fill="FFFFFF"/>
        <w:tabs>
          <w:tab w:val="clear" w:pos="1440"/>
          <w:tab w:val="num" w:pos="900"/>
        </w:tabs>
        <w:autoSpaceDE w:val="0"/>
        <w:autoSpaceDN w:val="0"/>
        <w:adjustRightInd w:val="0"/>
        <w:ind w:left="896" w:hanging="539"/>
        <w:contextualSpacing w:val="0"/>
        <w:jc w:val="both"/>
        <w:rPr>
          <w:iCs/>
          <w:sz w:val="20"/>
          <w:szCs w:val="20"/>
          <w:lang w:val="uk-UA"/>
        </w:rPr>
      </w:pPr>
      <w:r w:rsidRPr="00901A8C">
        <w:rPr>
          <w:iCs/>
          <w:sz w:val="20"/>
          <w:szCs w:val="20"/>
          <w:lang w:val="uk-UA"/>
        </w:rPr>
        <w:t xml:space="preserve">фінансові зобов'язання, оцінені </w:t>
      </w:r>
      <w:r w:rsidRPr="00901A8C">
        <w:rPr>
          <w:sz w:val="20"/>
          <w:szCs w:val="20"/>
          <w:lang w:val="uk-UA"/>
        </w:rPr>
        <w:t>за справедливою вартістю, з відображенням результату переоцінки у прибутку або збитку</w:t>
      </w:r>
      <w:r w:rsidRPr="00901A8C">
        <w:rPr>
          <w:iCs/>
          <w:sz w:val="20"/>
          <w:szCs w:val="20"/>
          <w:lang w:val="uk-UA"/>
        </w:rPr>
        <w:t>.</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Під час первісного визнання фінансового активу або фінансового зобов'язання Товариство оцінює їх за їхньою справедливою вартістю плюс операційні витрати, які безпосередньо належить до придбання або випуску фінансового активу чи фінансового зобов'язання.</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Облікова політика щодо подальшої оцінки фінансових інструментів розкривається нижче у відповідних розділах облікової політики.</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3.3.2. Грошові кошти та їхні еквіваленти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lastRenderedPageBreak/>
        <w:t>Грошові кошти складаються з готівки в касі та коштів на поточних рахунках у банках.</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Еквіваленти грошових коштів – це короткострокові, високоліквідні інвестиції, які вільно конвертуються у відомі суми грошових коштів і яким притаманний незначний ризик зміни вартості. </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Грошові кошти та їх еквіваленти визнаються за умови відповідності критеріям визнання активами.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Справедлива та подальша оцінка грошових коштів та їх еквівалентів здійснюється за справедливою вартістю, яка дорівнює їх номінальній вартості.</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Справедлива та подальша оцінка грошових коштів та їх еквівалентів в іноземній валюті здійснюється у функціональній валюті за офіційними курсами Національного банку України (НБУ).</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У разі обмеження права використання коштів на поточних рахунках у банках (наприклад, у випадку призначення НБУ в банківській установі тимчасової адміністрації) ці активи можуть бути класифіковані у складі непоточних активів. У випадку прийняття НБУ рішення про ліквідацію банківської установи та відсутності ймовірності повернення грошових коштів, визнання їх як активу припиняється їх вартість відображається у складі збитків звітного періоду.</w:t>
      </w:r>
    </w:p>
    <w:p w:rsidR="00901A8C" w:rsidRPr="00901A8C" w:rsidRDefault="00901A8C" w:rsidP="00901A8C">
      <w:pPr>
        <w:widowControl w:val="0"/>
        <w:spacing w:after="0" w:line="240" w:lineRule="auto"/>
        <w:ind w:firstLine="284"/>
        <w:jc w:val="both"/>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Фінансові активи, що оцінюються за амортизованою собівартістю</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До фінансових активів, що оцінюються за амортизованою собівартістю, Товариство відносить депозити та дебіторську заборгованість. </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Після первісного визнання Товариство оцінює їх за амортизованою собівартістю, застосовуючи метод ефективного відсотка.</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Застосовуючи аналіз дисконтованих грошових потоків, Товариство використовує одну чи кілька ставок дисконту, котрі відповідають переважаючим на ринку нормам доходу для фінансових інструментів, які мають в основному подібні умови і характеристики, включаючи кредитну якість інструмента, залишок строку, протягом якого ставка відсотка за контрактом є фіксованою, а також залишок строку до погашення основної суми та валюту, в якій здійснюватимуться платежі. </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Товариство оцінює станом на кожну звітну дату резерв під збитки за фінансовим інструментом у розмірі, що дорівнює:</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- 12-місячним очікуваним кредитним збиткам у разі, якщо кредитний ризик на звітну дату не зазнав значного зростання з моменту первісного визнання;</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очікуваним кредитним збиткам за весь строк дії фінансового інструменту, якщо кредитний ризик за таким фінансовим інструментом значно зріс із моменту первісного визнання.</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У випадку фінансових активів кредитним збитком є теперішня вартість різниці між договірними грошовими потоками, належними до сплати на користь Товариства за договором; і грошовими потоками, які Товариство очікує одержати на свою користь.</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Станом на кожну звітну дату Товариство оцінює, чи зазнав кредитний ризик за фінансовим інструментом значного зростання з моменту первісного визнання. При виконанні такої оцінки Товариство замість зміни суми очікуваних кредитних збитків використовує зміну ризику настання дефолту (невиконання зобов'язань) протягом очікуваного строку дії фінансового інструмента. Для виконання такої оцінки Товариство порівнює ризик настання дефолту (невиконання зобов'язань) за фінансовим інструментом станом на звітну дату з ризиком настання дефолту за фінансовим інструментом станом на дату первісного визнання, і враховує при цьому обґрунтовано необхідну та підтверджувану інформацію, що є доступною без надмірних витрат або зусиль, і вказує на значне зростання кредитного ризику з моменту первісного визнання.</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Товариство може зробити припущення про те, що кредитний ризик за фінансовим інструментом не зазнав значного зростання з моменту первісного визнання, якщо було з'ясовано, що фінансовий інструмент має низький рівень кредитного ризику станом  на звітну дату.</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У випадку фінансового активу, що є кредитно-знеціненим станом на звітну дату, але не є придбаним або створеним кредитно-знеціненим фінансовим активом, Товариство оцінює очікувані кредитні збитки як різницю між валовою балансовою вартістю активу та теперішньою вартістю очікуваних майбутніх грошових потоків, дисконтованою за первісною ефективною ставкою відсотка за фінансовим активом. Будь-яке коригування визнається в прибутку або збитку як прибуток або збиток від зменшення корисності.</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Товариство визнає банківські депозити зі строком погашення від одного до дванадцяти місяців з дати фінансової звітності, в разі, якщо дострокове погашення таких депозитів ймовірно призведе до значних фінансових втрат, в складі поточних фінансових інвестицій.</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Товариство відносно банківських депозитів має наступну модель розрахунку збитку від знецінення фінансового активу:</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при розміщенні депозиту в банку з високою надійністю (інвестиційний рівень рейтингу uaAAA, uaAA, uaA та банки, що мають прогноз «стабільний», що присвоюється рейтинговими агентствами, які внесені до Державного реєстру уповноважених рейтингових агентств НКЦПФР) на дату розміщення коштів резерв збитків розраховується в залежності від строку та умов розміщення (при розміщенні від 1 до 3-х місяців – розмір збитку складає 0%, від 3-х місяців до 1 року – 1% від суми розміщення, більше 1 року – 2%);</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при розміщенні депозиту в банку з більш низьким кредитним рейтингом (спекулятивний рівень рейтингу, що присвоюється рейтинговими агентствами, які внесені до Державного реєстру уповноважених рейтингових агентств НКЦПФР) на дату розміщення коштів резерв збитку розраховується у розмірі від 7% до 20% від суми вкладу в </w:t>
      </w:r>
      <w:r w:rsidRPr="00901A8C">
        <w:rPr>
          <w:rFonts w:ascii="Times New Roman" w:hAnsi="Times New Roman" w:cs="Times New Roman"/>
          <w:sz w:val="20"/>
          <w:szCs w:val="20"/>
        </w:rPr>
        <w:lastRenderedPageBreak/>
        <w:t>залежності від розміру ризиків.</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3.3.3. Дебіторська заборгованість та передплата</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Дебіторська заборгованість обліковується за принципом нарахування і відображається за амортизованою вартістю. Дебіторська заборгованість визнається в разі виникнення юридичного права на отримання платежу згідно з договором. Передплата визнається на дату платежу та відображається у звіті про сукупні доходи після надання послуг.</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Якщо у Компанії існує об'єктивне свідчення того, що дебіторська заборгованість і передоплата не будуть відшкодовані, Компанія створює відповідний резерв на знецінення та зменшує чисту балансову вартість дебіторської заборгованості й передоплати до вартості їх відшкодування. Знецінення відображається у звіті про </w:t>
      </w:r>
      <w:r w:rsidRPr="00901A8C">
        <w:rPr>
          <w:rFonts w:ascii="Times New Roman" w:hAnsi="Times New Roman" w:cs="Times New Roman"/>
          <w:iCs/>
          <w:color w:val="000000"/>
          <w:spacing w:val="4"/>
          <w:sz w:val="20"/>
          <w:szCs w:val="20"/>
        </w:rPr>
        <w:t xml:space="preserve">сукупні доходи. </w:t>
      </w:r>
      <w:r w:rsidRPr="00901A8C">
        <w:rPr>
          <w:rFonts w:ascii="Times New Roman" w:hAnsi="Times New Roman" w:cs="Times New Roman"/>
          <w:sz w:val="20"/>
          <w:szCs w:val="20"/>
        </w:rPr>
        <w:t>Компанія збирає об'єктивні свідчення щодо знецінення дебіторської заборгованості та передплат по страховій діяльності, використовуючи ті ж методи та оціночні розрахунки, що й у випадку знецінення фінансових активів, як обліковуються за амортизованою вартістю.</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Компанія аналізує дебіторську заборгованість і передплати на предмет знецінення щоквартально окремо по кожному контрагенту. У залежності від умов договорів страхування, строків і сум грошових коштів, отриманих в ході погашення зазначених сум,  Компанія створює резерв на знецінення по кожному боржнику. </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Відповідно до облікової політики товариства, якщо розрахована сума резерву на знецінення складає менше розрахованої суми суттєвості, тоді підприємство може не нараховувати та не відображати в звітності суми резервів на знецінення. Сума суттєвості визначається на рівні 7 % активів підприємства на кожну звітну дату.</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p>
    <w:p w:rsidR="00901A8C" w:rsidRPr="00901A8C" w:rsidRDefault="00901A8C" w:rsidP="00901A8C">
      <w:pPr>
        <w:widowControl w:val="0"/>
        <w:shd w:val="clear" w:color="auto" w:fill="FFFFFF"/>
        <w:spacing w:after="0" w:line="240" w:lineRule="auto"/>
        <w:jc w:val="both"/>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3.3.4. Фінансові активи, що оцінюються за справедливою вартістю, з відображенням результату переоцінки у прибутку або збитку</w:t>
      </w:r>
    </w:p>
    <w:p w:rsidR="00901A8C" w:rsidRPr="00901A8C" w:rsidRDefault="00901A8C" w:rsidP="00901A8C">
      <w:pPr>
        <w:widowControl w:val="0"/>
        <w:autoSpaceDE w:val="0"/>
        <w:autoSpaceDN w:val="0"/>
        <w:adjustRightInd w:val="0"/>
        <w:spacing w:after="0" w:line="240" w:lineRule="auto"/>
        <w:ind w:firstLine="284"/>
        <w:jc w:val="both"/>
        <w:rPr>
          <w:rFonts w:ascii="Times New Roman" w:hAnsi="Times New Roman" w:cs="Times New Roman"/>
          <w:color w:val="000000"/>
          <w:sz w:val="20"/>
          <w:szCs w:val="20"/>
        </w:rPr>
      </w:pPr>
      <w:r w:rsidRPr="00901A8C">
        <w:rPr>
          <w:rFonts w:ascii="Times New Roman" w:hAnsi="Times New Roman" w:cs="Times New Roman"/>
          <w:sz w:val="20"/>
          <w:szCs w:val="20"/>
        </w:rPr>
        <w:t xml:space="preserve">До фінансових активів, </w:t>
      </w:r>
      <w:r w:rsidRPr="00901A8C">
        <w:rPr>
          <w:rFonts w:ascii="Times New Roman" w:hAnsi="Times New Roman" w:cs="Times New Roman"/>
          <w:bCs/>
          <w:spacing w:val="2"/>
          <w:sz w:val="20"/>
          <w:szCs w:val="20"/>
        </w:rPr>
        <w:t>що оцінюються за справедливою вартістю, з відображенням результату переоцінки у прибутку або збитку,</w:t>
      </w:r>
      <w:r w:rsidRPr="00901A8C">
        <w:rPr>
          <w:rFonts w:ascii="Times New Roman" w:hAnsi="Times New Roman" w:cs="Times New Roman"/>
          <w:color w:val="000000"/>
          <w:sz w:val="20"/>
          <w:szCs w:val="20"/>
        </w:rPr>
        <w:t xml:space="preserve"> відносяться акції.</w:t>
      </w:r>
    </w:p>
    <w:p w:rsidR="00901A8C" w:rsidRPr="00901A8C" w:rsidRDefault="00901A8C" w:rsidP="00901A8C">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Після первісного визнання Товариство оцінює їх </w:t>
      </w:r>
      <w:r w:rsidRPr="00901A8C">
        <w:rPr>
          <w:rFonts w:ascii="Times New Roman" w:hAnsi="Times New Roman" w:cs="Times New Roman"/>
          <w:color w:val="000000"/>
          <w:sz w:val="20"/>
          <w:szCs w:val="20"/>
        </w:rPr>
        <w:t xml:space="preserve">за справедливою вартістю. </w:t>
      </w:r>
      <w:r w:rsidRPr="00901A8C">
        <w:rPr>
          <w:rFonts w:ascii="Times New Roman" w:hAnsi="Times New Roman" w:cs="Times New Roman"/>
          <w:sz w:val="20"/>
          <w:szCs w:val="20"/>
        </w:rPr>
        <w:t>Справедлива вартість акцій, які внесені до біржового списку, оцінюється за біржовим курсом організатора торгівлі.</w:t>
      </w:r>
    </w:p>
    <w:p w:rsidR="00901A8C" w:rsidRPr="00901A8C" w:rsidRDefault="00901A8C" w:rsidP="00901A8C">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Якщо акції мають обіг більш як на одному організаторі торгівлі, при розрахунку вартості активів такі інструменти оцінюються за курсом на основному ринку для цього активу або, за відсутності основного ринку, на найсприятливішому ринку для нього. За відсутності свідчень на користь протилежного, ринок, на якому Товариство зазвичай здійснює операцію продажу активу, приймається за основний ринок або, за відсутності основного ринку, за найсприятливіший ринок.</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color w:val="000000"/>
          <w:sz w:val="20"/>
          <w:szCs w:val="20"/>
        </w:rPr>
      </w:pPr>
      <w:r w:rsidRPr="00901A8C">
        <w:rPr>
          <w:rFonts w:ascii="Times New Roman" w:hAnsi="Times New Roman" w:cs="Times New Roman"/>
          <w:color w:val="000000"/>
          <w:sz w:val="20"/>
          <w:szCs w:val="20"/>
        </w:rPr>
        <w:t xml:space="preserve">При оцінці справедливої вартості активів застосовуються методи оцінки вартості, які відповідають обставинам та для яких є достатньо даних, щоб оцінити справедливу вартість, максимізуючи використання доречних відкритих даних та мінімізуючи використання закритих вхідних даних. </w:t>
      </w:r>
    </w:p>
    <w:p w:rsidR="00901A8C" w:rsidRPr="00901A8C" w:rsidRDefault="00901A8C" w:rsidP="00901A8C">
      <w:pPr>
        <w:widowControl w:val="0"/>
        <w:autoSpaceDE w:val="0"/>
        <w:autoSpaceDN w:val="0"/>
        <w:adjustRightInd w:val="0"/>
        <w:spacing w:after="0" w:line="240" w:lineRule="auto"/>
        <w:ind w:firstLine="284"/>
        <w:jc w:val="both"/>
        <w:rPr>
          <w:rFonts w:ascii="Times New Roman" w:hAnsi="Times New Roman" w:cs="Times New Roman"/>
          <w:color w:val="000000"/>
          <w:sz w:val="20"/>
          <w:szCs w:val="20"/>
        </w:rPr>
      </w:pPr>
      <w:r w:rsidRPr="00901A8C">
        <w:rPr>
          <w:rFonts w:ascii="Times New Roman" w:hAnsi="Times New Roman" w:cs="Times New Roman"/>
          <w:sz w:val="20"/>
          <w:szCs w:val="20"/>
        </w:rPr>
        <w:t>Оцінка акцій, що входять до складу активів Товариства та перебувають у біржовому списку організатора торгівлі і при цьому не мають визначеного біржового курсу на дату оцінки, здійснюється за останньою балансовою вартістю.</w:t>
      </w:r>
    </w:p>
    <w:p w:rsidR="00901A8C" w:rsidRPr="00901A8C" w:rsidRDefault="00901A8C" w:rsidP="00901A8C">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Якщо є підстави вважати, що балансова вартість суттєво відрізняється від справедливої, Товариство визначає справедливу вартість за допомогою інших методів оцінки. Відхилення можуть бути зумовлені значними змінами у фінансовому стані емітента та/або змінами кон’юнктури ринків, на яких емітент здійснює свою діяльність, а також змінами у кон’юнктурі фондового ринку.</w:t>
      </w:r>
    </w:p>
    <w:p w:rsidR="00901A8C" w:rsidRPr="00901A8C" w:rsidRDefault="00901A8C" w:rsidP="00901A8C">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Справедлива вартість акцій, обіг яких зупинено, у тому числі цінних паперів емітентів, які включені до Списку емітентів, що мають ознаки фіктивності, визначається із урахуванням наявності строків відновлення обігу таких цінних паперів, наявності фінансової звітності таких емітентів, результатів їх діяльності, очікування надходження майбутніх економічних вигід. </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 xml:space="preserve">3.3.5. Зобов'язання. </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Кредиторська заборгованість визнається як зобов’язання тоді, коли Товариство стає стороною договору та, внаслідок цього, набуває юридичне зобов’язання сплатити грошові кошти.</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Поточні зобов’язання – це зобов’язання, які відповідають одній або декільком із нижченаведених ознак:</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Керівництво Товариства сподівається погасити зобов’язання або зобов’язання підлягає погашенню протягом дванадцяти місяців після звітного періоду;</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Керівництво Товариства не має безумовного права відстрочити погашення зобов’язання протягом щонайменше дванадцяти місяців після звітного періоду.</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Поточні зобов’язання визнаються за умови відповідності визначенню і критеріям визнання зобов’язань. </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Поточні зобов’язання оцінюються у подальшому за амортизованою вартістю. </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Поточну кредиторську заборгованість без встановленої ставки відсотка Товариство оцінює за сумою первісного рахунку фактури, якщо вплив дисконтування є несуттєвим.</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3.3.6. Згортання фінансових активів та зобов'язань</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b/>
          <w:bCs/>
          <w:spacing w:val="-2"/>
          <w:sz w:val="20"/>
          <w:szCs w:val="20"/>
        </w:rPr>
      </w:pPr>
      <w:r w:rsidRPr="00901A8C">
        <w:rPr>
          <w:rFonts w:ascii="Times New Roman" w:hAnsi="Times New Roman" w:cs="Times New Roman"/>
          <w:sz w:val="20"/>
          <w:szCs w:val="20"/>
        </w:rPr>
        <w:t>Фінансові активи та зобов'язання згортаються, якщо Товариство має юридичне право здійснювати залік визнаних у балансі сум і має намір або зробити взаємозалік, або реалізувати актив та виконати зобов'язання одночасно.</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3.4. Облікові політики щодо основних засобів та нематеріальних активів</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3.4.1. Визнання та оцінка основних засобів</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lastRenderedPageBreak/>
        <w:t>Товариство визнає матеріальний об'єкт основним засобом, якщо він утримується з метою використання їх у процесі своєї діяльності, надання послуг, або для здійснення адміністративних і соціально-культурних функцій, очікуваний строк корисного використання (експлуатації) яких більше одного року та вартість яких більше 20 000 гривень. Цей критерій застосовується до основних засобів, що введені в експлуатацію після 22 травня 2020 року.</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Первісно Товариство оцінює основні засоби за собівартістю. У подальшому основні засоби оцінюються за їх собівартістю мінус будь-яка накопичена амортизація та будь-які накопичені збитки від зменшення корисності. Сума накопиченої амортизації на дату переоцінки виключається з валової балансової вартості активу та чистої суми, перерахованої до переоціненої суми активу. Дооцінка, яка входить до складу власного капіталу, переноситься до нерозподіленого прибутку, коли припиняється визнання відповідного активу.</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3.4.2. Подальші витрати.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Товариство не визнає в балансовій вартості об'єкта основних засобів витрати на щоденне обслуговування, ремонт та технічне обслуговування об'єкта. Ці витрати визнаються в прибутку чи збитку, коли вони понесені. В балансовій вартості об'єкта основних засобів визнаються такі подальші витрати, які задовольняють критеріям визнання активу.</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3.4.3. Амортизація основних засобів.</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Амортизація основних засобів Товариства нараховується прямолінійним методом на основі очікуваних строків корисного використання відповідних активі. Оцінені строки корисного використання активів зазначені у таблиці: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4"/>
        <w:gridCol w:w="5102"/>
      </w:tblGrid>
      <w:tr w:rsidR="00901A8C" w:rsidRPr="00901A8C" w:rsidTr="00A01877">
        <w:trPr>
          <w:trHeight w:val="233"/>
        </w:trPr>
        <w:tc>
          <w:tcPr>
            <w:tcW w:w="5123" w:type="dxa"/>
            <w:shd w:val="clear" w:color="auto" w:fill="auto"/>
          </w:tcPr>
          <w:p w:rsidR="00901A8C" w:rsidRPr="00901A8C" w:rsidRDefault="00901A8C" w:rsidP="00A01877">
            <w:pPr>
              <w:widowControl w:val="0"/>
              <w:autoSpaceDE w:val="0"/>
              <w:autoSpaceDN w:val="0"/>
              <w:adjustRightInd w:val="0"/>
              <w:spacing w:after="0" w:line="240" w:lineRule="auto"/>
              <w:jc w:val="both"/>
              <w:rPr>
                <w:rFonts w:ascii="Times New Roman" w:hAnsi="Times New Roman" w:cs="Times New Roman"/>
                <w:sz w:val="20"/>
                <w:szCs w:val="20"/>
              </w:rPr>
            </w:pPr>
            <w:r w:rsidRPr="00901A8C">
              <w:rPr>
                <w:rFonts w:ascii="Times New Roman" w:hAnsi="Times New Roman" w:cs="Times New Roman"/>
                <w:spacing w:val="-7"/>
                <w:sz w:val="20"/>
                <w:szCs w:val="20"/>
              </w:rPr>
              <w:t>Будинки та споруди</w:t>
            </w:r>
          </w:p>
        </w:tc>
        <w:tc>
          <w:tcPr>
            <w:tcW w:w="5125" w:type="dxa"/>
            <w:shd w:val="clear" w:color="auto" w:fill="auto"/>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20 років</w:t>
            </w:r>
          </w:p>
        </w:tc>
      </w:tr>
      <w:tr w:rsidR="00901A8C" w:rsidRPr="00901A8C" w:rsidTr="00A01877">
        <w:trPr>
          <w:trHeight w:val="276"/>
        </w:trPr>
        <w:tc>
          <w:tcPr>
            <w:tcW w:w="5123" w:type="dxa"/>
            <w:shd w:val="clear" w:color="auto" w:fill="auto"/>
          </w:tcPr>
          <w:p w:rsidR="00901A8C" w:rsidRPr="00901A8C" w:rsidRDefault="00901A8C" w:rsidP="00A01877">
            <w:pPr>
              <w:widowControl w:val="0"/>
              <w:autoSpaceDE w:val="0"/>
              <w:autoSpaceDN w:val="0"/>
              <w:adjustRightInd w:val="0"/>
              <w:spacing w:after="0" w:line="240" w:lineRule="auto"/>
              <w:jc w:val="both"/>
              <w:rPr>
                <w:rFonts w:ascii="Times New Roman" w:hAnsi="Times New Roman" w:cs="Times New Roman"/>
                <w:sz w:val="20"/>
                <w:szCs w:val="20"/>
              </w:rPr>
            </w:pPr>
            <w:r w:rsidRPr="00901A8C">
              <w:rPr>
                <w:rFonts w:ascii="Times New Roman" w:hAnsi="Times New Roman" w:cs="Times New Roman"/>
                <w:sz w:val="20"/>
                <w:szCs w:val="20"/>
              </w:rPr>
              <w:t>Транспортні засоби</w:t>
            </w:r>
          </w:p>
        </w:tc>
        <w:tc>
          <w:tcPr>
            <w:tcW w:w="5125" w:type="dxa"/>
            <w:shd w:val="clear" w:color="auto" w:fill="auto"/>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5 років</w:t>
            </w:r>
          </w:p>
        </w:tc>
      </w:tr>
      <w:tr w:rsidR="00901A8C" w:rsidRPr="00901A8C" w:rsidTr="00A01877">
        <w:trPr>
          <w:trHeight w:val="285"/>
        </w:trPr>
        <w:tc>
          <w:tcPr>
            <w:tcW w:w="5123" w:type="dxa"/>
            <w:shd w:val="clear" w:color="auto" w:fill="auto"/>
          </w:tcPr>
          <w:p w:rsidR="00901A8C" w:rsidRPr="00901A8C" w:rsidRDefault="00901A8C" w:rsidP="00A01877">
            <w:pPr>
              <w:widowControl w:val="0"/>
              <w:autoSpaceDE w:val="0"/>
              <w:autoSpaceDN w:val="0"/>
              <w:adjustRightInd w:val="0"/>
              <w:spacing w:after="0" w:line="240" w:lineRule="auto"/>
              <w:jc w:val="both"/>
              <w:rPr>
                <w:rFonts w:ascii="Times New Roman" w:hAnsi="Times New Roman" w:cs="Times New Roman"/>
                <w:sz w:val="20"/>
                <w:szCs w:val="20"/>
              </w:rPr>
            </w:pPr>
            <w:r w:rsidRPr="00901A8C">
              <w:rPr>
                <w:rFonts w:ascii="Times New Roman" w:hAnsi="Times New Roman" w:cs="Times New Roman"/>
                <w:sz w:val="20"/>
                <w:szCs w:val="20"/>
              </w:rPr>
              <w:t>Меблі</w:t>
            </w:r>
          </w:p>
        </w:tc>
        <w:tc>
          <w:tcPr>
            <w:tcW w:w="5125" w:type="dxa"/>
            <w:shd w:val="clear" w:color="auto" w:fill="auto"/>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5 років</w:t>
            </w:r>
          </w:p>
        </w:tc>
      </w:tr>
      <w:tr w:rsidR="00901A8C" w:rsidRPr="00901A8C" w:rsidTr="00A01877">
        <w:trPr>
          <w:trHeight w:val="285"/>
        </w:trPr>
        <w:tc>
          <w:tcPr>
            <w:tcW w:w="5123" w:type="dxa"/>
            <w:shd w:val="clear" w:color="auto" w:fill="auto"/>
          </w:tcPr>
          <w:p w:rsidR="00901A8C" w:rsidRPr="00901A8C" w:rsidRDefault="00901A8C" w:rsidP="00A01877">
            <w:pPr>
              <w:widowControl w:val="0"/>
              <w:autoSpaceDE w:val="0"/>
              <w:autoSpaceDN w:val="0"/>
              <w:adjustRightInd w:val="0"/>
              <w:spacing w:after="0" w:line="240" w:lineRule="auto"/>
              <w:jc w:val="both"/>
              <w:rPr>
                <w:rFonts w:ascii="Times New Roman" w:hAnsi="Times New Roman" w:cs="Times New Roman"/>
                <w:sz w:val="20"/>
                <w:szCs w:val="20"/>
              </w:rPr>
            </w:pPr>
            <w:r w:rsidRPr="00901A8C">
              <w:rPr>
                <w:rFonts w:ascii="Times New Roman" w:hAnsi="Times New Roman" w:cs="Times New Roman"/>
                <w:sz w:val="20"/>
                <w:szCs w:val="20"/>
              </w:rPr>
              <w:t>Машини та обладнання</w:t>
            </w:r>
          </w:p>
        </w:tc>
        <w:tc>
          <w:tcPr>
            <w:tcW w:w="5125" w:type="dxa"/>
            <w:shd w:val="clear" w:color="auto" w:fill="auto"/>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4 роки</w:t>
            </w:r>
          </w:p>
        </w:tc>
      </w:tr>
      <w:tr w:rsidR="00901A8C" w:rsidRPr="00901A8C" w:rsidTr="00A01877">
        <w:trPr>
          <w:trHeight w:val="274"/>
        </w:trPr>
        <w:tc>
          <w:tcPr>
            <w:tcW w:w="5123" w:type="dxa"/>
            <w:shd w:val="clear" w:color="auto" w:fill="auto"/>
          </w:tcPr>
          <w:p w:rsidR="00901A8C" w:rsidRPr="00901A8C" w:rsidRDefault="00901A8C" w:rsidP="00A01877">
            <w:pPr>
              <w:widowControl w:val="0"/>
              <w:autoSpaceDE w:val="0"/>
              <w:autoSpaceDN w:val="0"/>
              <w:adjustRightInd w:val="0"/>
              <w:spacing w:after="0" w:line="240" w:lineRule="auto"/>
              <w:jc w:val="both"/>
              <w:rPr>
                <w:rFonts w:ascii="Times New Roman" w:hAnsi="Times New Roman" w:cs="Times New Roman"/>
                <w:sz w:val="20"/>
                <w:szCs w:val="20"/>
              </w:rPr>
            </w:pPr>
            <w:r w:rsidRPr="00901A8C">
              <w:rPr>
                <w:rFonts w:ascii="Times New Roman" w:hAnsi="Times New Roman" w:cs="Times New Roman"/>
                <w:sz w:val="20"/>
                <w:szCs w:val="20"/>
              </w:rPr>
              <w:t>Інші основні засоби</w:t>
            </w:r>
          </w:p>
        </w:tc>
        <w:tc>
          <w:tcPr>
            <w:tcW w:w="5125" w:type="dxa"/>
            <w:shd w:val="clear" w:color="auto" w:fill="auto"/>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1 рік</w:t>
            </w:r>
          </w:p>
        </w:tc>
      </w:tr>
    </w:tbl>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Капітальні вкладення в орендовані приміщення амортизуються протягом терміну їх корисного використання. Амортизацію активу починають, коли він стає придатним для використання. Амортизацію активу припиняють на одну з двох дат, яка відбувається раніше: на дату, з якої актив класифікують як утримуваний для продажу, або на дату, з якої припиняють визнання активу.</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3.4.4. Нематеріальні активи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Нематеріальні активи Товариства обліковуються і відображаються у фінансовій звітності згідно МСБО 38                     "Нематеріальні активи".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Нематеріальними активами визнаються немонетарні активи, які не мають матеріальної форми, можуть бути ідентифіковані (відокремлені від компанії) і утримуються компанією на протязі періоду більше 1 року (або операційного циклу) для виробництва, торгівлі, в адміністративних цілях або передачі в оренду іншим особам.</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Об'єкти нематеріальних активів класифікуються за окремими групами: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w:t>
      </w:r>
      <w:r w:rsidRPr="00901A8C">
        <w:rPr>
          <w:rFonts w:ascii="Times New Roman" w:hAnsi="Times New Roman" w:cs="Times New Roman"/>
          <w:sz w:val="20"/>
          <w:szCs w:val="20"/>
        </w:rPr>
        <w:tab/>
        <w:t>права користування природними ресурсами;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w:t>
      </w:r>
      <w:r w:rsidRPr="00901A8C">
        <w:rPr>
          <w:rFonts w:ascii="Times New Roman" w:hAnsi="Times New Roman" w:cs="Times New Roman"/>
          <w:sz w:val="20"/>
          <w:szCs w:val="20"/>
        </w:rPr>
        <w:tab/>
        <w:t>права користування майном;</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w:t>
      </w:r>
      <w:r w:rsidRPr="00901A8C">
        <w:rPr>
          <w:rFonts w:ascii="Times New Roman" w:hAnsi="Times New Roman" w:cs="Times New Roman"/>
          <w:sz w:val="20"/>
          <w:szCs w:val="20"/>
        </w:rPr>
        <w:tab/>
        <w:t>права на знаки для товарів і послуг;</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w:t>
      </w:r>
      <w:r w:rsidRPr="00901A8C">
        <w:rPr>
          <w:rFonts w:ascii="Times New Roman" w:hAnsi="Times New Roman" w:cs="Times New Roman"/>
          <w:sz w:val="20"/>
          <w:szCs w:val="20"/>
        </w:rPr>
        <w:tab/>
        <w:t>права на об'єкти промислової власності;</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w:t>
      </w:r>
      <w:r w:rsidRPr="00901A8C">
        <w:rPr>
          <w:rFonts w:ascii="Times New Roman" w:hAnsi="Times New Roman" w:cs="Times New Roman"/>
          <w:sz w:val="20"/>
          <w:szCs w:val="20"/>
        </w:rPr>
        <w:tab/>
        <w:t>авторські та суміжні з ними права;</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w:t>
      </w:r>
      <w:r w:rsidRPr="00901A8C">
        <w:rPr>
          <w:rFonts w:ascii="Times New Roman" w:hAnsi="Times New Roman" w:cs="Times New Roman"/>
          <w:sz w:val="20"/>
          <w:szCs w:val="20"/>
        </w:rPr>
        <w:tab/>
        <w:t>інші нематеріальні активи.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Нематеріальні активи оцінюються за первісною вартістю (собівартістю), яка включає вартість придбання і витрати, пов'язані з доведенням нематеріальних активів до експлуатації. Наступні витрати на нематеріальні активи збільшують їх собівартість, якщо:</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існує ймовірність що ці витрати призведуть до генерування активом майбутніх економічних вигод, які перевищать його початково оцінений рівень ефективності;</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 - якщо витрати можливо достовірно оцінити і віднести на відповідний актив.</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Якщо подальші витрати на нематеріальний актив необхідні для підтримання первісної ефективності активу, вони визнаються витратами періоду.</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Очікуваний строк корисного використання нематеріальних активів визначається при його обліку з врахуванням морального зносу, правових і інших обмежень відносно строків використання або інших факторів, а також строків використання подібних активів.</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Амортизація нематеріальних активів нараховується рівними частинами протягом терміну корисного використання. Нарахування амортизації починається тоді, коли він стає придатним для використання. В складі нематеріальних активів Товариства враховані ліцензії, які є безстроковими, тому строк використання їх не визначений, та знос не нараховується.</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3.4.5. Зменшення корисності основних засобів та нематеріальних активів</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На кожну звітну дату Товариство оцінює, чи є якась ознака того, що корисність активу може зменшитися. Товариство зменшує балансову вартість активу до суми його очікуваного відшкодування, якщо і тільки якщо сума очікуваного відшкодування активу менша від його балансової вартості. Таке зменшення негайно визнається в прибутках чи збитках, якщо актив не обліковують за переоціненою вартістю згідно з МСБО 16. Збиток від зменшення корисності, визнаний для активу в попередніх періодах, Товариство сторнує, якщо і тільки якщо змінилися попередні оцінки, застосовані для визначення суми очікуваного відшкодування. Після визнання збитку від зменшення </w:t>
      </w:r>
      <w:r w:rsidRPr="00901A8C">
        <w:rPr>
          <w:rFonts w:ascii="Times New Roman" w:hAnsi="Times New Roman" w:cs="Times New Roman"/>
          <w:sz w:val="20"/>
          <w:szCs w:val="20"/>
        </w:rPr>
        <w:lastRenderedPageBreak/>
        <w:t>корисності амортизація основних засобів коригується в майбутніх періодах з метою розподілення переглянутої балансової вартості необоротного активу на систематичній основі протягом строку корисного використання.</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3.5. Облікові політики щодо оренди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Фінансова оренда - це оренда, за якою передаються в основному всі ризики та винагороди, пов'язані з правом власності на актив. Товариство як орендатор на початку строку оренди визнає фінансову оренду як активи та зобов'язання за сумами, що дорівнюють справедливій вартості орендованого майна на початок оренди або (якщо вони менші за справедливу вартість) за теперішньою вартістю мінімальних орендних платежів. Оренда активів, за якою ризики та винагороди, пов'язані з правом власності на актив, фактично залишаються в орендодавця, класифікується як операційна оренда. Орендні платежі за угодою про операційну оренду визнаються як витрати на прямолінійній основі протягом строку оренди. </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3.6. Облікові політики щодо податку на прибуток</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Поточні витрати на сплату податку на страхову діяльність Компанії розраховані згідно українському податковому законодавству, де базою є валова сума страхових премій, отриманих (нарахованих) Компанією впродовж звітного періоду за договорами страхування і співстрахування.</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Фінансовий результат до оподаткування страховика збільшується або зменшується на суму витрат на формування страхових  резервів, та корегування цих резервів.</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Для цілей фінансової звітності поточні витрати по податку на прибуток коригуються на суми відстрочених податків, що виникають із-за наявності тимчасових різниць між балансовою вартістю активів і зобов'язань і їх вартістю, що обліковується для цілей оподаткування. Такі коригування приводять до відображення відстрочених податкових активів або відстрочених податкових зобов'язань.</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Для визначення витрат по податку на страхову діяльність, а також по податку на прибуток від іншої діяльності застосовується метод розрахунку зобов'язань по бухгалтерському балансу. Сума активів і зобов'язань по відстроченому оподаткуванню розраховується на основі очікуваної ставки податку, яка повинна бути застосована в тих роках, коли сума тимчасових різниць може бути відшкодована або реалізована.</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Відстрочені податкові активи визнаються лише в тих випадках, коли існує вірогідність того, що майбутню суму прибутку оподаткування буде досить для реалізації відстрочених податкових активів. На кожну дату складання балансу Компанія переоцінює невизнані відстрочені податкові активи. Компанія визнає раніше не визнаний відстрочений податковий актив тільки в частині, по якій існує вірогідність його реалізації при отриманні майбутніх прибутків, що підлягають оподаткуванню. І навпаки, Компанія зменшує балансову вартість відстроченого податкового активу у разі, коли зникає вірогідність повної або часткової реалізації такого активу в майбутніх прибутках.</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З 01.01.2015 року в Україні запроваджено змішану систему оподаткування страховиків, згідно з якою страхові компанії сплачують податок у розмірі 3% від суми страхових платежів, внесків, премій  та податок на прибуток, за ставкою 18%, отриманий від здійснення господарської діяльності страховика (страхової, фінансової та іншої).</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4.  Облікові політики щодо інших активів та зобов’язань </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4.1. Забезпечення</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Забезпечення визнаються, коли Товариство має теперішню заборгованість (юридичну або конструктивну) внаслідок минулої події, існує ймовірність (тобто більше можливо, ніж неможливо), що погашення зобов'язання вимагатиме вибуття ресурсів, котрі втілюють у собі економічні вигоди, і можна достовірно оцінити суму зобов'язання.</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bCs/>
          <w:sz w:val="20"/>
          <w:szCs w:val="20"/>
          <w:shd w:val="clear" w:color="auto" w:fill="FFFFFF"/>
        </w:rPr>
        <w:t>Товариство також створює резерв витрат на оплату щорічних (основних та додаткових) відпусток. Розрахунок такого резерву здійснюється на підставі правил Облікової політики Товариства. Розмір створеного резерву оплати відпусток підлягає інвентаризації на кінець року. Розмір відрахувань до резерву відпусток, включаючи відрахування на соціальне страхування з цих сум, розраховуються виходячи з кількості днів фактично невикористаної працівниками відпустки та їхнього середньоденного заробітку на момент проведення такого розрахунку. Також можуть враховуватися інші об’єктивні фактори, що впливають на розрахунок цього показника. У разі необхідності робиться коригуюча проводка в бухгалтерському обліку згідно даних інвентаризації резерву відпусток.</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4.2. Виплати працівникам</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Усі винагороди працівникам в Товаристві враховуються як поточні, відповідно до МСБО 19 «Виплати працівникам», нарахування здійснюється у відповідності зі штатним розписом.</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У Товаристві відбувається нарахування заробітної плати, оплати щорічних та додаткових соціальних відпусток, оплати днів тимчасової непрацездатності та інших доплат та надбавок, а також виплачується матеріальна допомога за заявою співробітників Товариства. </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За наявності прибутку за результатами роботи  Товариства за рік Адміністрація за погодженням із Представницьким органом  може прийняти рішення про виплату працівникам річної премії.</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З фонду оплати праці утримуються податок на доходи фізичних осіб та військовий збір згідно ставок визначених чинним законодавством. </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Заробітна плата працівникам виплачується щомісячно двома платежами (аванс та остаточний платіж), кожний із платежів сплачується не пізніше ніж через 16 (шістнадцять) днів після дати сплати попереднього платежу.</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У Товаристві застосовуються передбачені чинними нормативними актами граничні норми добових на службові відрядження, що затверджується наказом Товариства.</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lastRenderedPageBreak/>
        <w:t>Суми коштів, витрачені співробітниками, як представницькі витрати згідно з Кошторисами, та суми коштів інших витрат, які не підтверджені документами, що засвідчують їх вартість, у разі відшкодування з дозволу Голови правління, прирівнюються до додаткового блага, та підлягають оподаткуванню податком на доходи фізичних осіб за рахунок власних коштів Товариства.</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Товариство для рівномірного розподілу витрат на собівартість, щоквартально створює забезпечення (резерв) відпусток відповідно п. 14 МСФО 37.</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Товариство  здійснює індексацію доходів працівників у відповідності до КЗпП України. </w:t>
      </w:r>
    </w:p>
    <w:p w:rsidR="00901A8C" w:rsidRPr="00901A8C" w:rsidRDefault="00901A8C" w:rsidP="00901A8C">
      <w:pPr>
        <w:widowControl w:val="0"/>
        <w:shd w:val="clear" w:color="auto" w:fill="FFFFFF"/>
        <w:autoSpaceDE w:val="0"/>
        <w:autoSpaceDN w:val="0"/>
        <w:adjustRightInd w:val="0"/>
        <w:spacing w:after="0" w:line="240" w:lineRule="auto"/>
        <w:jc w:val="both"/>
        <w:rPr>
          <w:rFonts w:ascii="Times New Roman" w:hAnsi="Times New Roman" w:cs="Times New Roman"/>
          <w:b/>
          <w:sz w:val="20"/>
          <w:szCs w:val="20"/>
        </w:rPr>
      </w:pPr>
      <w:r w:rsidRPr="00901A8C">
        <w:rPr>
          <w:rFonts w:ascii="Times New Roman" w:hAnsi="Times New Roman" w:cs="Times New Roman"/>
          <w:b/>
          <w:sz w:val="20"/>
          <w:szCs w:val="20"/>
        </w:rPr>
        <w:t>4.3. Пенсійні зобов'язання</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Відповідно до українського законодавства, Товариство утримує єдиний соціальний внесок із заробітної плати працівників. Поточні внески розраховуються як процентні відрахування із поточних нарахувань заробітної плати, такі витрати відображаються у періоді, в якому були надані працівниками послуги, що надають їм право на одержання внесків, та  зароблена відповідна заробітна плата. </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4.4. Доходи та витрати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Доходи та витрати визнаються за методом нарахування.</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Дохід – це збільшення економічних вигід протягом облікового періоду у вигляді надходження чи збільшення корисності активів або у вигляді зменшення зобов’язань, результатом чого є збільшення чистих активів, за винятком збільшення, пов’язаного з внесками учасників.</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Дохід визнається у звіті про прибутки та збитки за умови відповідності визначенню та критеріям визнання. Визнання доходу відбувається одночасно з визнанням збільшення активів або зменшення зобов’язань.</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Компанія отримує доходи від здійснення операцій страхування, окрім страхування життя. Страхові договори вступають в силу у момент їх підписання, якщо інше не обумовлене згодою сторін. Дохід визнається, якщо існує упевненість, що Компанія отримає страхову премію від проведення операцій страхування і перестрахування. Страхові премії, за вирахуванням частки перестраховиків, враховуються рівномірно протягом періоду дії страхового поліса.</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Компанія отримує інший дохід, який не пов'язаний з проведенням операцій страхування, від розміщення тимчасово вільних грошових коштів, а саме: відсотки від депозитів. Компанія несе витрати на ведення справи в процесі своєї операційної діяльності, а також інші витрати, які пов'язані із страховою діяльністю.</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Витрати визнаються в звіті про фінансові результати, якщо виникає зменшення в майбутніх економічних вигодах, пов'язаних із зменшенням активу або збільшенням зобов'язання, які можуть бути надійно зміряні.</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Витрати визнаються в звіті про фінансові результати на основі безпосереднього зіставлення між понесеними витратами і прибутками по конкретних статтях доходів.</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Якщо виникнення економічної вигоди очікується впродовж декількох облікових періодів і зв'язок з доходом може прослідкувати тільки в цілому або побічно, витрати в звіті про фінансові результати визнаються на основі методу раціонального розподілу.</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Витрати визнаються в звіті про фінансові результати негайно, якщо витрати не створюють великі майбутні економічні вигоди, або коли майбутні економічні вигоди не відповідають або перестають відповідати вимогам визнання як актив в балансі.</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Резерви незароблених премій на кінець періоду були розраховані пропорційно терміну дії договорів страхування, які ще не закінчилися, на основі загального доходу від премій. </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Величина резервів незароблених премій відображається у відповідній окремій статті балансу Компанії, як зобов'язання. </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Збільшення (зменшення) величини резервів незароблених премій в звітному періоді відповідно зменшує (збільшує) дохід від страхування. </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Резерви, інші, ніж резерви незароблених премій створюються Компанією з метою забезпечення майбутніх виплат страхових сум  страхового відшкодування, залежно від видів страхування (перестрахування).</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Резерви, інші, ніж резерви незароблених премій, створюються в тих валютах, в яких Компанія несе відповідальність за своїми страховими зобов'язаннями, і обліковуються окремо по кожній валюті.</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Вимоги до перестраховиків відповідно до договорів перестрахування при настанні страхових випадків в звітному періоді формують права вимоги до перестраховиків і обліковуються, як частина перестраховиків в резервах, інших, ніж резерви незароблених премій. Зміна суми таких вимог до перестраховиків в звітному періоді відображається, як доходи або витрати від страхової діяльності.</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Формування резервів заявлених, але неврегульованих страхових випадків, Компанія здійснює за наявності відомих вимог страховиків (перестраховиків) на звітну дату, що підтверджується відповідними заявами.</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Величина резервів заявлених, але неврегульованих страхових випадків на звітну дату є сумою зарезервованих несплачених сум страхового відшкодування на відомі вимоги страхувальників, по яких не ухвалено рішення про повну або часткову відмову у виплаті страхових сум.</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Величина резервів заявлених, але неврегульованих страхових випадків відображається в балансі Компанії, як зобов'язання.</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При здійснені операцій перестрахування частки страхових премій, які були сплачені за договорами перестрахування, формують права вимоги до перестраховиків і обліковуються, як суми частки перестраховиків в резервах незароблених премій.</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lastRenderedPageBreak/>
        <w:t>Суми частки перестраховиків в страхових резервах інших, ніж резерви незароблених премій, на звітну дату обчислюються залежно від частки страхових ризиків, які були передані перестраховикам протягом розрахункового періоду в тому ж порядку, як розраховуються страхові резерви інші, ніж резерви незароблених премій.</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4.5. Операції з іноземною валютою</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Операції в іноземній валюті не здійснювались.</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4.6. Умовні зобов'язання та активи.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Товариство не визнає умовні зобов'язання в звіті про фінансовий стан Товариства. Інформація про умовне зобов'язання розкривається, якщо можливість вибуття ресурсів, які втілюють у собі економічні вигоди, не є віддаленою. Товариство не визнає умовні активи. Стисла інформація про умовний актив розкривається, коли надходження економічних вигід є ймовірним.</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5. Основні припущення, оцінки та судження</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При підготовці фінансової звітності Товариство здійснює оцінки та припущення, які мають вплив на елементи фінансової звітності, ґрунтуючись на МСФЗ, МСБО та тлумаченнях, розроблених Комітетом з тлумачень міжнародної фінансової звітності. Оцінки та судження базуються на попередньому досвіді та інших факторах, що за існуючих обставин вважаються обґрунтованими і за результатами яких приймаються судження щодо балансової вартості активів та зобов’язань. Хоча ці розрахунки базуються на наявній у керівництва Товариства інформації про поточні події, фактичні результати можуть зрештою відрізнятися від цих розрахунків. Області, де такі судження є особливо важливими, області, що характеризуються високим рівнем складності, та області, в яких припущення й розрахунки мають велике значення для підготовки фінансової звітності за МСФЗ, наведені нижче.</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5.1. Судження щодо операцій, подій або умов за відсутності конкретних МСФЗ</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Якщо немає МСФЗ, який конкретно застосовується до операції, іншої події або умови, керівництво Товариства застосовує судження під час розроблення та застосування облікової політики, щоб інформація була доречною для потреб користувачів для прийняття економічних рішень та достовірною, у тому значенні, що фінансова звітність:</w:t>
      </w:r>
    </w:p>
    <w:p w:rsidR="00901A8C" w:rsidRPr="00901A8C" w:rsidRDefault="00901A8C" w:rsidP="00901A8C">
      <w:pPr>
        <w:widowControl w:val="0"/>
        <w:numPr>
          <w:ilvl w:val="0"/>
          <w:numId w:val="3"/>
        </w:numPr>
        <w:shd w:val="clear" w:color="auto" w:fill="FFFFFF"/>
        <w:tabs>
          <w:tab w:val="left" w:pos="993"/>
        </w:tabs>
        <w:autoSpaceDE w:val="0"/>
        <w:autoSpaceDN w:val="0"/>
        <w:adjustRightInd w:val="0"/>
        <w:spacing w:after="0" w:line="240" w:lineRule="auto"/>
        <w:ind w:left="993" w:hanging="567"/>
        <w:jc w:val="both"/>
        <w:rPr>
          <w:rFonts w:ascii="Times New Roman" w:hAnsi="Times New Roman" w:cs="Times New Roman"/>
          <w:sz w:val="20"/>
          <w:szCs w:val="20"/>
        </w:rPr>
      </w:pPr>
      <w:r w:rsidRPr="00901A8C">
        <w:rPr>
          <w:rFonts w:ascii="Times New Roman" w:hAnsi="Times New Roman" w:cs="Times New Roman"/>
          <w:sz w:val="20"/>
          <w:szCs w:val="20"/>
        </w:rPr>
        <w:t>подає достовірно фінансовий стан, фінансові результати діяльності та грошові потоки Товариства;</w:t>
      </w:r>
    </w:p>
    <w:p w:rsidR="00901A8C" w:rsidRPr="00901A8C" w:rsidRDefault="00901A8C" w:rsidP="00901A8C">
      <w:pPr>
        <w:widowControl w:val="0"/>
        <w:numPr>
          <w:ilvl w:val="0"/>
          <w:numId w:val="3"/>
        </w:numPr>
        <w:shd w:val="clear" w:color="auto" w:fill="FFFFFF"/>
        <w:tabs>
          <w:tab w:val="left" w:pos="993"/>
        </w:tabs>
        <w:autoSpaceDE w:val="0"/>
        <w:autoSpaceDN w:val="0"/>
        <w:adjustRightInd w:val="0"/>
        <w:spacing w:after="0" w:line="240" w:lineRule="auto"/>
        <w:ind w:left="993" w:hanging="567"/>
        <w:jc w:val="both"/>
        <w:rPr>
          <w:rFonts w:ascii="Times New Roman" w:hAnsi="Times New Roman" w:cs="Times New Roman"/>
          <w:sz w:val="20"/>
          <w:szCs w:val="20"/>
        </w:rPr>
      </w:pPr>
      <w:r w:rsidRPr="00901A8C">
        <w:rPr>
          <w:rFonts w:ascii="Times New Roman" w:hAnsi="Times New Roman" w:cs="Times New Roman"/>
          <w:sz w:val="20"/>
          <w:szCs w:val="20"/>
        </w:rPr>
        <w:t>відображає економічну сутність операцій, інших подій або умов, а не лише юридичну форму;</w:t>
      </w:r>
    </w:p>
    <w:p w:rsidR="00901A8C" w:rsidRPr="00901A8C" w:rsidRDefault="00901A8C" w:rsidP="00901A8C">
      <w:pPr>
        <w:widowControl w:val="0"/>
        <w:numPr>
          <w:ilvl w:val="0"/>
          <w:numId w:val="3"/>
        </w:numPr>
        <w:shd w:val="clear" w:color="auto" w:fill="FFFFFF"/>
        <w:tabs>
          <w:tab w:val="left" w:pos="993"/>
        </w:tabs>
        <w:autoSpaceDE w:val="0"/>
        <w:autoSpaceDN w:val="0"/>
        <w:adjustRightInd w:val="0"/>
        <w:spacing w:after="0" w:line="240" w:lineRule="auto"/>
        <w:ind w:left="993" w:hanging="567"/>
        <w:jc w:val="both"/>
        <w:rPr>
          <w:rFonts w:ascii="Times New Roman" w:hAnsi="Times New Roman" w:cs="Times New Roman"/>
          <w:sz w:val="20"/>
          <w:szCs w:val="20"/>
        </w:rPr>
      </w:pPr>
      <w:r w:rsidRPr="00901A8C">
        <w:rPr>
          <w:rFonts w:ascii="Times New Roman" w:hAnsi="Times New Roman" w:cs="Times New Roman"/>
          <w:sz w:val="20"/>
          <w:szCs w:val="20"/>
        </w:rPr>
        <w:t>є нейтральною, тобто вільною від упереджень;</w:t>
      </w:r>
    </w:p>
    <w:p w:rsidR="00901A8C" w:rsidRPr="00901A8C" w:rsidRDefault="00901A8C" w:rsidP="00901A8C">
      <w:pPr>
        <w:widowControl w:val="0"/>
        <w:numPr>
          <w:ilvl w:val="0"/>
          <w:numId w:val="3"/>
        </w:numPr>
        <w:shd w:val="clear" w:color="auto" w:fill="FFFFFF"/>
        <w:tabs>
          <w:tab w:val="left" w:pos="993"/>
        </w:tabs>
        <w:autoSpaceDE w:val="0"/>
        <w:autoSpaceDN w:val="0"/>
        <w:adjustRightInd w:val="0"/>
        <w:spacing w:after="0" w:line="240" w:lineRule="auto"/>
        <w:ind w:left="993" w:hanging="567"/>
        <w:jc w:val="both"/>
        <w:rPr>
          <w:rFonts w:ascii="Times New Roman" w:hAnsi="Times New Roman" w:cs="Times New Roman"/>
          <w:sz w:val="20"/>
          <w:szCs w:val="20"/>
        </w:rPr>
      </w:pPr>
      <w:r w:rsidRPr="00901A8C">
        <w:rPr>
          <w:rFonts w:ascii="Times New Roman" w:hAnsi="Times New Roman" w:cs="Times New Roman"/>
          <w:sz w:val="20"/>
          <w:szCs w:val="20"/>
        </w:rPr>
        <w:t>є повною в усіх суттєвих аспектах.</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Під час здійснення судження керівництво Товариства посилається на прийнятність наведених далі джерел та враховує їх у низхідному порядку:</w:t>
      </w:r>
    </w:p>
    <w:p w:rsidR="00901A8C" w:rsidRPr="00901A8C" w:rsidRDefault="00901A8C" w:rsidP="00901A8C">
      <w:pPr>
        <w:pStyle w:val="a6"/>
        <w:widowControl w:val="0"/>
        <w:numPr>
          <w:ilvl w:val="0"/>
          <w:numId w:val="5"/>
        </w:numPr>
        <w:tabs>
          <w:tab w:val="left" w:pos="993"/>
        </w:tabs>
        <w:spacing w:before="0" w:beforeAutospacing="0" w:after="0" w:afterAutospacing="0"/>
        <w:ind w:left="993" w:hanging="567"/>
        <w:jc w:val="both"/>
        <w:rPr>
          <w:bCs/>
          <w:sz w:val="20"/>
          <w:szCs w:val="20"/>
          <w:lang w:val="uk-UA"/>
        </w:rPr>
      </w:pPr>
      <w:r w:rsidRPr="00901A8C">
        <w:rPr>
          <w:bCs/>
          <w:sz w:val="20"/>
          <w:szCs w:val="20"/>
          <w:lang w:val="uk-UA"/>
        </w:rPr>
        <w:t>вимоги в МСФЗ, у яких ідеться про подібні та пов’язані з ними питання;</w:t>
      </w:r>
    </w:p>
    <w:p w:rsidR="00901A8C" w:rsidRPr="00901A8C" w:rsidRDefault="00901A8C" w:rsidP="00901A8C">
      <w:pPr>
        <w:pStyle w:val="a6"/>
        <w:widowControl w:val="0"/>
        <w:numPr>
          <w:ilvl w:val="0"/>
          <w:numId w:val="5"/>
        </w:numPr>
        <w:tabs>
          <w:tab w:val="left" w:pos="993"/>
        </w:tabs>
        <w:spacing w:before="0" w:beforeAutospacing="0" w:after="0" w:afterAutospacing="0"/>
        <w:ind w:left="993" w:hanging="567"/>
        <w:jc w:val="both"/>
        <w:rPr>
          <w:bCs/>
          <w:sz w:val="20"/>
          <w:szCs w:val="20"/>
          <w:lang w:val="uk-UA"/>
        </w:rPr>
      </w:pPr>
      <w:r w:rsidRPr="00901A8C">
        <w:rPr>
          <w:bCs/>
          <w:sz w:val="20"/>
          <w:szCs w:val="20"/>
          <w:lang w:val="uk-UA"/>
        </w:rPr>
        <w:t>визначення, критерії визнання та концепції оцінки активів, зобов’язань, доходів та витрат у Концептуальній основі фінансової звітності.</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Під час здійснення судження керівництво Товариства враховує найостанніші положення інших органів, що розробляють та затверджують стандарти, які застосовують подібну концептуальну основу для розроблення стандартів, іншу професійну літературу з обліку та прийняті галузеві практики, тією мірою, якою вони не суперечать вищезазначеним джерелам.</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5.2. Судження щодо справедливої вартості активів Товариства</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Справедлива вартість інвестицій, що активно обертаються на організованих фінансових ринках, розраховується на основі поточної ринкової вартості на момент закриття торгів на звітну дату. В інших випадках оцінка справедливої вартості ґрунтується на судженнях щодо передбачуваних майбутніх грошових потоків, існуючої економічної ситуації, ризиків, властивих різним фінансовим інструментам, та інших факторів з врахуванням вимог МСФЗ 13 «Оцінка справедливої вартості».</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5.3. Судження щодо змін справедливої вартості фінансових активів</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 xml:space="preserve">Протягом 1 кварталу 2022 року переоцінка інвестиційної нерухомості із залученням незалежних оцінювачів не здійснювалась. </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5.4. Судження щодо очікуваних термінів утримування фінансових інструментів</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b/>
          <w:bCs/>
          <w:spacing w:val="-2"/>
          <w:sz w:val="20"/>
          <w:szCs w:val="20"/>
        </w:rPr>
      </w:pPr>
      <w:r w:rsidRPr="00901A8C">
        <w:rPr>
          <w:rFonts w:ascii="Times New Roman" w:hAnsi="Times New Roman" w:cs="Times New Roman"/>
          <w:sz w:val="20"/>
          <w:szCs w:val="20"/>
        </w:rPr>
        <w:t>Керівництво Товариства застосовує професійне судження щодо термінів утримання фінансових інструментів, що входять до складу фінансових активів. Професійне судження за цим питанням ґрунтується на оцінці ризиків фінансового інструменту, його прибутковості й динаміці та інших факторах. Проте існують невизначеності, які можуть бути пов’язані з призупиненням обігу цінних паперів, що не є підконтрольним керівництву Товариства фактором і може суттєво вплинути на оцінку фінансових інструментів.</w:t>
      </w:r>
    </w:p>
    <w:p w:rsidR="00901A8C" w:rsidRPr="00901A8C" w:rsidRDefault="00901A8C" w:rsidP="00901A8C">
      <w:pPr>
        <w:widowControl w:val="0"/>
        <w:shd w:val="clear" w:color="auto" w:fill="FFFFFF"/>
        <w:spacing w:after="0" w:line="240" w:lineRule="auto"/>
        <w:jc w:val="both"/>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5.5. Судження щодо виявлення ознак знецінення активів</w:t>
      </w:r>
    </w:p>
    <w:p w:rsidR="00901A8C" w:rsidRPr="00901A8C" w:rsidRDefault="00901A8C" w:rsidP="00901A8C">
      <w:pPr>
        <w:pStyle w:val="StyleABC-paragrahinNotesBold1"/>
        <w:widowControl w:val="0"/>
        <w:spacing w:after="0"/>
        <w:ind w:firstLine="284"/>
        <w:rPr>
          <w:rFonts w:ascii="Times New Roman" w:hAnsi="Times New Roman"/>
          <w:b w:val="0"/>
          <w:bCs w:val="0"/>
          <w:lang w:val="uk-UA"/>
        </w:rPr>
      </w:pPr>
      <w:r w:rsidRPr="00901A8C">
        <w:rPr>
          <w:rFonts w:ascii="Times New Roman" w:hAnsi="Times New Roman"/>
          <w:b w:val="0"/>
          <w:lang w:val="uk-UA"/>
        </w:rPr>
        <w:t xml:space="preserve">Відносно </w:t>
      </w:r>
      <w:r w:rsidRPr="00901A8C">
        <w:rPr>
          <w:rFonts w:ascii="Times New Roman" w:hAnsi="Times New Roman"/>
          <w:b w:val="0"/>
          <w:bCs w:val="0"/>
          <w:lang w:val="uk-UA"/>
        </w:rPr>
        <w:t xml:space="preserve">фінансових активів, які оцінюються за справедливою вартістю, Товариство на дату виникнення фінансових активів та на кожну звітну дату визначає рівень кредитного ризику. </w:t>
      </w:r>
    </w:p>
    <w:p w:rsidR="00901A8C" w:rsidRPr="00901A8C" w:rsidRDefault="00901A8C" w:rsidP="00901A8C">
      <w:pPr>
        <w:pStyle w:val="StyleABC-paragrahinNotesBold1"/>
        <w:widowControl w:val="0"/>
        <w:spacing w:after="0"/>
        <w:ind w:firstLine="284"/>
        <w:rPr>
          <w:rFonts w:ascii="Times New Roman" w:hAnsi="Times New Roman"/>
          <w:b w:val="0"/>
          <w:bCs w:val="0"/>
          <w:lang w:val="uk-UA"/>
        </w:rPr>
      </w:pPr>
      <w:r w:rsidRPr="00901A8C">
        <w:rPr>
          <w:rFonts w:ascii="Times New Roman" w:hAnsi="Times New Roman"/>
          <w:b w:val="0"/>
          <w:bCs w:val="0"/>
          <w:lang w:val="uk-UA"/>
        </w:rPr>
        <w:t xml:space="preserve">Товариство визнає резерв під збитки для очікуваних кредитних збитків за фінансовими активами, які оцінюються за амортизованою вартістю, у розмірі очікуваних кредитних збитків за весь строк дії фінансового активу (при значному збільшенні кредитного ризику/для кредитно-знецінених фінансових активів) або 12-місячними очікуваними кредитними збитками (у разі незначного зростання кредитного ризику). </w:t>
      </w:r>
    </w:p>
    <w:p w:rsidR="00901A8C" w:rsidRPr="00901A8C" w:rsidRDefault="00901A8C" w:rsidP="00901A8C">
      <w:pPr>
        <w:pStyle w:val="StyleABC-paragrahinNotesBold1"/>
        <w:widowControl w:val="0"/>
        <w:spacing w:after="0"/>
        <w:ind w:firstLine="284"/>
        <w:rPr>
          <w:rFonts w:ascii="Times New Roman" w:hAnsi="Times New Roman"/>
          <w:b w:val="0"/>
          <w:bCs w:val="0"/>
          <w:lang w:val="uk-UA"/>
        </w:rPr>
      </w:pPr>
      <w:r w:rsidRPr="00901A8C">
        <w:rPr>
          <w:rFonts w:ascii="Times New Roman" w:hAnsi="Times New Roman"/>
          <w:b w:val="0"/>
          <w:bCs w:val="0"/>
          <w:lang w:val="uk-UA"/>
        </w:rPr>
        <w:t xml:space="preserve">Зазвичай очікується, що очікувані кредитні збитки за весь строк дії мають бути визнані до того, як фінансовий інструмент стане прострочений. Як правило, кредитний ризик значно зростає ще до того, як фінансовий інструмент стане простроченим або буде помічено інші чинники затримки платежів, що є специфічними для позичальника, </w:t>
      </w:r>
      <w:r w:rsidRPr="00901A8C">
        <w:rPr>
          <w:rFonts w:ascii="Times New Roman" w:hAnsi="Times New Roman"/>
          <w:b w:val="0"/>
          <w:bCs w:val="0"/>
          <w:lang w:val="uk-UA"/>
        </w:rPr>
        <w:lastRenderedPageBreak/>
        <w:t>(наприклад, здійснення модифікації або реструктуризації).</w:t>
      </w:r>
    </w:p>
    <w:p w:rsidR="00901A8C" w:rsidRPr="00901A8C" w:rsidRDefault="00901A8C" w:rsidP="00901A8C">
      <w:pPr>
        <w:pStyle w:val="Default"/>
        <w:widowControl w:val="0"/>
        <w:ind w:firstLine="284"/>
        <w:jc w:val="both"/>
        <w:rPr>
          <w:sz w:val="20"/>
          <w:szCs w:val="20"/>
        </w:rPr>
      </w:pPr>
      <w:r w:rsidRPr="00901A8C">
        <w:rPr>
          <w:sz w:val="20"/>
          <w:szCs w:val="20"/>
        </w:rPr>
        <w:t xml:space="preserve">Кредитний ризик за фінансовим інструментом вважається низьким, якщо фінансовий інструмент має низький ризик настання дефолту, позичальник має потужній потенціал виконувати свої договірні зобов'язання щодо грошових потоків у короткостроковій перспективі, а несприятливі зміни в економічних і ділових умовах у довгостроковій перспективі можуть знизити, але не обов’язково здатність позичальника виконувати свої зобов'язання щодо договірних грошових потоків. </w:t>
      </w:r>
    </w:p>
    <w:p w:rsidR="00901A8C" w:rsidRPr="00901A8C" w:rsidRDefault="00901A8C" w:rsidP="00901A8C">
      <w:pPr>
        <w:pStyle w:val="Default"/>
        <w:widowControl w:val="0"/>
        <w:ind w:firstLine="284"/>
        <w:jc w:val="both"/>
        <w:rPr>
          <w:color w:val="auto"/>
          <w:sz w:val="20"/>
          <w:szCs w:val="20"/>
        </w:rPr>
      </w:pPr>
      <w:r w:rsidRPr="00901A8C">
        <w:rPr>
          <w:sz w:val="20"/>
          <w:szCs w:val="20"/>
        </w:rPr>
        <w:t>Фінансові інструменти не вважаються такими, що мають низький кредитний ризик лише на підставі того, що ризик дефолту за ними є нижчим, ніж ризик дефолту за іншими фінансовими інструментами Товариства</w:t>
      </w:r>
      <w:r w:rsidRPr="00901A8C">
        <w:rPr>
          <w:color w:val="auto"/>
          <w:sz w:val="20"/>
          <w:szCs w:val="20"/>
        </w:rPr>
        <w:t xml:space="preserve"> або ніж кредитний ризик юрисдикції, в якій Товариство здійснює діяльність.</w:t>
      </w:r>
    </w:p>
    <w:p w:rsidR="00901A8C" w:rsidRPr="00901A8C" w:rsidRDefault="00901A8C" w:rsidP="00901A8C">
      <w:pPr>
        <w:pStyle w:val="Default"/>
        <w:widowControl w:val="0"/>
        <w:ind w:firstLine="284"/>
        <w:jc w:val="both"/>
        <w:rPr>
          <w:sz w:val="20"/>
          <w:szCs w:val="20"/>
        </w:rPr>
      </w:pPr>
      <w:r w:rsidRPr="00901A8C">
        <w:rPr>
          <w:sz w:val="20"/>
          <w:szCs w:val="20"/>
        </w:rPr>
        <w:t>Очікувані кредитні збитки за весь строк дії не визнаються за фінансовим інструментом просто на підставі того, що він вважався інструментом із низьким кредитним ризиком у попередньому звітному періоді, але не вважається таким станом на звітну дату. У такому випадку Товариство з'ясовує, чи мало місце значне зростання кредитного ризику з моменту первісного визнання, а отже чи постала потреба у визнанні очікуваних кредитних збитків за весь строк дії.</w:t>
      </w:r>
    </w:p>
    <w:p w:rsidR="00901A8C" w:rsidRPr="00901A8C" w:rsidRDefault="00901A8C" w:rsidP="00901A8C">
      <w:pPr>
        <w:pStyle w:val="Default"/>
        <w:widowControl w:val="0"/>
        <w:ind w:firstLine="284"/>
        <w:jc w:val="both"/>
        <w:rPr>
          <w:sz w:val="20"/>
          <w:szCs w:val="20"/>
        </w:rPr>
      </w:pPr>
      <w:r w:rsidRPr="00901A8C">
        <w:rPr>
          <w:sz w:val="20"/>
          <w:szCs w:val="20"/>
        </w:rPr>
        <w:t>Очікувані кредитні збитки відображають власні очікування Товариства щодо кредитних збитків.</w:t>
      </w:r>
    </w:p>
    <w:p w:rsidR="00901A8C" w:rsidRPr="00901A8C" w:rsidRDefault="00901A8C" w:rsidP="00901A8C">
      <w:pPr>
        <w:pStyle w:val="Default"/>
        <w:widowControl w:val="0"/>
        <w:ind w:firstLine="284"/>
        <w:jc w:val="both"/>
        <w:rPr>
          <w:sz w:val="20"/>
          <w:szCs w:val="20"/>
        </w:rPr>
      </w:pPr>
    </w:p>
    <w:p w:rsidR="00901A8C" w:rsidRPr="00901A8C" w:rsidRDefault="00901A8C" w:rsidP="00901A8C">
      <w:pPr>
        <w:pStyle w:val="ABC-paragrahinNotes"/>
        <w:widowControl w:val="0"/>
        <w:spacing w:after="0"/>
        <w:rPr>
          <w:rFonts w:ascii="Times New Roman" w:hAnsi="Times New Roman" w:cs="Times New Roman"/>
          <w:b/>
          <w:bCs/>
          <w:color w:val="000000"/>
          <w:lang w:val="uk-UA"/>
        </w:rPr>
      </w:pPr>
      <w:r w:rsidRPr="00901A8C">
        <w:rPr>
          <w:rFonts w:ascii="Times New Roman" w:hAnsi="Times New Roman" w:cs="Times New Roman"/>
          <w:b/>
          <w:bCs/>
          <w:color w:val="000000"/>
          <w:lang w:val="uk-UA"/>
        </w:rPr>
        <w:t>5.6. Судження щодо резерву на покриття збитків і витрати на врегулювання збитків</w:t>
      </w:r>
    </w:p>
    <w:p w:rsidR="00901A8C" w:rsidRPr="00901A8C" w:rsidRDefault="00901A8C" w:rsidP="00901A8C">
      <w:pPr>
        <w:pStyle w:val="ABC-paragrahinNotes"/>
        <w:widowControl w:val="0"/>
        <w:spacing w:after="0"/>
        <w:ind w:firstLine="284"/>
        <w:rPr>
          <w:rFonts w:ascii="Times New Roman" w:eastAsia="Times New Roman" w:hAnsi="Times New Roman" w:cs="Times New Roman"/>
          <w:color w:val="000000"/>
          <w:lang w:val="uk-UA"/>
        </w:rPr>
      </w:pPr>
      <w:r w:rsidRPr="00901A8C">
        <w:rPr>
          <w:rFonts w:ascii="Times New Roman" w:eastAsia="Times New Roman" w:hAnsi="Times New Roman" w:cs="Times New Roman"/>
          <w:color w:val="000000"/>
          <w:lang w:val="uk-UA"/>
        </w:rPr>
        <w:t>У відповідності з діючими законодавчими і нормативними актами, які регулюють страхову діяльність, а також МСФЗ, Компанія зобов'язана створювати резерви на покриття збитків та резерви витрат на врегулювання збитків, що виникають в результаті діяльності. Ці резерви являють собою очікувані остаточні витрати на виплату відшкодувань по страхових подіях, які настали до закінчення звітного періоду, але які все ще залишаються невиплаченими станом на кінець звітного періоду. Компанія створює резерви за напрямками діяльності, видам і сумам страхового покриття, а також по строкам настання страхових подій. Резерви на покриття збитків відносяться до двох категорій: резерви неврегульованих вимог і резерви збитків понесених, але ще не заявлених.</w:t>
      </w:r>
    </w:p>
    <w:p w:rsidR="00901A8C" w:rsidRPr="00901A8C" w:rsidRDefault="00901A8C" w:rsidP="00901A8C">
      <w:pPr>
        <w:pStyle w:val="ABC-paragrahinNotes"/>
        <w:widowControl w:val="0"/>
        <w:spacing w:after="0"/>
        <w:ind w:firstLine="284"/>
        <w:rPr>
          <w:rFonts w:ascii="Times New Roman" w:eastAsia="Times New Roman" w:hAnsi="Times New Roman" w:cs="Times New Roman"/>
          <w:color w:val="000000"/>
          <w:lang w:val="uk-UA"/>
        </w:rPr>
      </w:pPr>
      <w:r w:rsidRPr="00901A8C">
        <w:rPr>
          <w:rFonts w:ascii="Times New Roman" w:eastAsia="Times New Roman" w:hAnsi="Times New Roman" w:cs="Times New Roman"/>
          <w:color w:val="000000"/>
          <w:lang w:val="uk-UA"/>
        </w:rPr>
        <w:t>Компанія створює резерви на покриття заявлених збитків на основі оціночних майбутніх виплат для покриття заявлених збитків по загальній страховій діяльності. Оціночні розрахунки Компанії засновані на фактах, які є наявними у момент резервування. Як правило, при створенні цих резервів дисконтування не проводиться. При цьому в обліку визнаються оціночні витрати на остаточне врегулювання невиконаних вимог (з урахуванням інфляції), а також інші фактори, які можуть впливати на суми відповідних резервів, одні з яких є суб'єктивними, а інші залежать від майбутніх подій. При визначенні суми резервів Компанія враховує попередній досвід і минулі виплати на покриття збитків, існуючі суми невиплачених відшкодувань і види страхового покриття. Крім того, судові рішення, економічні умови і громадська думка можуть впливати на суму остаточних витрат на врегулювання, отже, на оцінку резервів Компанії. Протягом періоду між датою повідомлення про настання страхової події і датою остаточної виплати відшкодування можуть відбуватися зміни обставин, які можуть призвести до зміни суми створених резервів. Відповідно, Компанія регулярно переглядає та переоцінює суми відшкодувань і резервів. Суми, які остаточно виплачуються на покриття збитків та витрат на коригування збитків, можуть істотно відрізнятися від сум першочергово створених резервів.</w:t>
      </w:r>
    </w:p>
    <w:p w:rsidR="00901A8C" w:rsidRPr="00901A8C" w:rsidRDefault="00901A8C" w:rsidP="00901A8C">
      <w:pPr>
        <w:pStyle w:val="ABC-paragrahinNotes"/>
        <w:widowControl w:val="0"/>
        <w:spacing w:after="0"/>
        <w:ind w:firstLine="284"/>
        <w:rPr>
          <w:rFonts w:ascii="Times New Roman" w:eastAsia="Times New Roman" w:hAnsi="Times New Roman" w:cs="Times New Roman"/>
          <w:color w:val="000000"/>
          <w:lang w:val="uk-UA"/>
        </w:rPr>
      </w:pPr>
      <w:r w:rsidRPr="00901A8C">
        <w:rPr>
          <w:rFonts w:ascii="Times New Roman" w:eastAsia="Times New Roman" w:hAnsi="Times New Roman" w:cs="Times New Roman"/>
          <w:color w:val="000000"/>
          <w:lang w:val="uk-UA"/>
        </w:rPr>
        <w:t>Як правило, при створенні резервів збитків понесених, але ще не заявлених, їх дисконтування Компанією не проводиться. При цьому в обліку визнаються оціночні витрати на покриття збитків по страхових подіях, які вже настали, але про яких ще не було заявлено. Ці резерви створюються для відображення оціночних витрат, необхідних для остаточної виплати відшкодувань на покриття цих ще не заявлених збитків. Оскільки ці збитки ще не заявлені, Компанія використовує історичну інформацію та статистичні моделі за напрямками діяльності, видами і сумами страхового покриття для розрахунку резервів збитків понесених, але ще не заявлених. При оцінці резервів збитків понесених, але ще не заявлених Компанія також використовує дані про тенденції заявлених збитків, суттєвості сум збитків, збільшенні ризику, а також враховує інші фактори. Компанія переглядає оцінку цих резервів після отримання додаткової інформації та фактичних повідомлень про виникнення збитків. При створенні резервів Компанії важливим аспектом є час, необхідний для отримання повідомлення про настання страхової події та виплати відповідного відшкодування. Повідомлення по короткострокових страхових зобов'язаннях по відшкодуванню збитків, наприклад, тих, які виникають в результаті  майна, зазвичай надходять відразу після настання страхової події. Відповідні відшкодування, як правило, виплачуються протягом 30 днів з моменту отримання всіх документів, які підтверджують страховий випадок. У Компанії відсутні значні довгострокові напрямки діяльності.</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6. Розкриття інформації щодо використання справедливої вартості </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6.1. Методики оцінювання та вхідні дані, використані для складання оцінок </w:t>
      </w:r>
      <w:r w:rsidRPr="00901A8C">
        <w:rPr>
          <w:rFonts w:ascii="Times New Roman" w:eastAsia="Calibri" w:hAnsi="Times New Roman" w:cs="Times New Roman"/>
          <w:b/>
          <w:bCs/>
          <w:sz w:val="20"/>
          <w:szCs w:val="20"/>
        </w:rPr>
        <w:t xml:space="preserve">за </w:t>
      </w:r>
      <w:r w:rsidRPr="00901A8C">
        <w:rPr>
          <w:rFonts w:ascii="Times New Roman" w:hAnsi="Times New Roman" w:cs="Times New Roman"/>
          <w:b/>
          <w:bCs/>
          <w:spacing w:val="-2"/>
          <w:sz w:val="20"/>
          <w:szCs w:val="20"/>
        </w:rPr>
        <w:t>справедливою вартістю</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Товариство здійснює виключно безперервні оцінки справедливої вартості активів та зобов’язань, тобто такі оцінки, які вимагаються МСФЗ 9 та МСФЗ 13 у звіті про фінансовий стан на кінець кожного звітного періоду.</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9"/>
        <w:gridCol w:w="3518"/>
        <w:gridCol w:w="1499"/>
        <w:gridCol w:w="2835"/>
      </w:tblGrid>
      <w:tr w:rsidR="00901A8C" w:rsidRPr="00901A8C" w:rsidTr="00A01877">
        <w:tc>
          <w:tcPr>
            <w:tcW w:w="2179" w:type="dxa"/>
            <w:shd w:val="clear" w:color="auto" w:fill="auto"/>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sz w:val="20"/>
                <w:szCs w:val="20"/>
              </w:rPr>
            </w:pPr>
            <w:r w:rsidRPr="00901A8C">
              <w:rPr>
                <w:rFonts w:ascii="Times New Roman" w:eastAsia="Calibri" w:hAnsi="Times New Roman" w:cs="Times New Roman"/>
                <w:bCs/>
                <w:sz w:val="20"/>
                <w:szCs w:val="20"/>
              </w:rPr>
              <w:t>Класи активів та зобов’язань, оцінених за справедливою вартістю</w:t>
            </w:r>
          </w:p>
        </w:tc>
        <w:tc>
          <w:tcPr>
            <w:tcW w:w="3518" w:type="dxa"/>
            <w:shd w:val="clear" w:color="auto" w:fill="auto"/>
          </w:tcPr>
          <w:p w:rsidR="00901A8C" w:rsidRPr="00901A8C" w:rsidRDefault="00901A8C" w:rsidP="00A01877">
            <w:pPr>
              <w:widowControl w:val="0"/>
              <w:autoSpaceDE w:val="0"/>
              <w:autoSpaceDN w:val="0"/>
              <w:adjustRightInd w:val="0"/>
              <w:spacing w:after="0" w:line="240" w:lineRule="auto"/>
              <w:jc w:val="center"/>
              <w:rPr>
                <w:rFonts w:ascii="Times New Roman" w:eastAsia="Calibri" w:hAnsi="Times New Roman" w:cs="Times New Roman"/>
                <w:bCs/>
                <w:sz w:val="20"/>
                <w:szCs w:val="20"/>
              </w:rPr>
            </w:pPr>
          </w:p>
          <w:p w:rsidR="00901A8C" w:rsidRPr="00901A8C" w:rsidRDefault="00901A8C" w:rsidP="00A01877">
            <w:pPr>
              <w:widowControl w:val="0"/>
              <w:autoSpaceDE w:val="0"/>
              <w:autoSpaceDN w:val="0"/>
              <w:adjustRightInd w:val="0"/>
              <w:spacing w:after="0" w:line="240" w:lineRule="auto"/>
              <w:jc w:val="center"/>
              <w:rPr>
                <w:rFonts w:ascii="Times New Roman" w:eastAsia="Calibri" w:hAnsi="Times New Roman" w:cs="Times New Roman"/>
                <w:bCs/>
                <w:sz w:val="20"/>
                <w:szCs w:val="20"/>
              </w:rPr>
            </w:pPr>
            <w:r w:rsidRPr="00901A8C">
              <w:rPr>
                <w:rFonts w:ascii="Times New Roman" w:eastAsia="Calibri" w:hAnsi="Times New Roman" w:cs="Times New Roman"/>
                <w:bCs/>
                <w:sz w:val="20"/>
                <w:szCs w:val="20"/>
              </w:rPr>
              <w:t>Методики оцінювання</w:t>
            </w:r>
          </w:p>
        </w:tc>
        <w:tc>
          <w:tcPr>
            <w:tcW w:w="1499" w:type="dxa"/>
            <w:shd w:val="clear" w:color="auto" w:fill="auto"/>
          </w:tcPr>
          <w:p w:rsidR="00901A8C" w:rsidRPr="00901A8C" w:rsidRDefault="00901A8C" w:rsidP="00A01877">
            <w:pPr>
              <w:widowControl w:val="0"/>
              <w:autoSpaceDE w:val="0"/>
              <w:autoSpaceDN w:val="0"/>
              <w:adjustRightInd w:val="0"/>
              <w:spacing w:after="0" w:line="240" w:lineRule="auto"/>
              <w:jc w:val="center"/>
              <w:rPr>
                <w:rFonts w:ascii="Times New Roman" w:eastAsia="Calibri" w:hAnsi="Times New Roman" w:cs="Times New Roman"/>
                <w:bCs/>
                <w:sz w:val="20"/>
                <w:szCs w:val="20"/>
              </w:rPr>
            </w:pPr>
            <w:r w:rsidRPr="00901A8C">
              <w:rPr>
                <w:rFonts w:ascii="Times New Roman" w:eastAsia="Calibri" w:hAnsi="Times New Roman" w:cs="Times New Roman"/>
                <w:bCs/>
                <w:sz w:val="20"/>
                <w:szCs w:val="20"/>
              </w:rPr>
              <w:t>Метод оцінки (ринковий, дохідний, витратний)</w:t>
            </w:r>
          </w:p>
        </w:tc>
        <w:tc>
          <w:tcPr>
            <w:tcW w:w="2835" w:type="dxa"/>
            <w:shd w:val="clear" w:color="auto" w:fill="auto"/>
          </w:tcPr>
          <w:p w:rsidR="00901A8C" w:rsidRPr="00901A8C" w:rsidRDefault="00901A8C" w:rsidP="00A01877">
            <w:pPr>
              <w:widowControl w:val="0"/>
              <w:autoSpaceDE w:val="0"/>
              <w:autoSpaceDN w:val="0"/>
              <w:adjustRightInd w:val="0"/>
              <w:spacing w:after="0" w:line="240" w:lineRule="auto"/>
              <w:jc w:val="center"/>
              <w:rPr>
                <w:rFonts w:ascii="Times New Roman" w:eastAsia="Calibri" w:hAnsi="Times New Roman" w:cs="Times New Roman"/>
                <w:bCs/>
                <w:sz w:val="20"/>
                <w:szCs w:val="20"/>
              </w:rPr>
            </w:pPr>
          </w:p>
          <w:p w:rsidR="00901A8C" w:rsidRPr="00901A8C" w:rsidRDefault="00901A8C" w:rsidP="00A01877">
            <w:pPr>
              <w:widowControl w:val="0"/>
              <w:autoSpaceDE w:val="0"/>
              <w:autoSpaceDN w:val="0"/>
              <w:adjustRightInd w:val="0"/>
              <w:spacing w:after="0" w:line="240" w:lineRule="auto"/>
              <w:jc w:val="center"/>
              <w:rPr>
                <w:rFonts w:ascii="Times New Roman" w:eastAsia="Calibri" w:hAnsi="Times New Roman" w:cs="Times New Roman"/>
                <w:bCs/>
                <w:sz w:val="20"/>
                <w:szCs w:val="20"/>
              </w:rPr>
            </w:pPr>
            <w:r w:rsidRPr="00901A8C">
              <w:rPr>
                <w:rFonts w:ascii="Times New Roman" w:eastAsia="Calibri" w:hAnsi="Times New Roman" w:cs="Times New Roman"/>
                <w:bCs/>
                <w:sz w:val="20"/>
                <w:szCs w:val="20"/>
              </w:rPr>
              <w:t>Вихідні дані</w:t>
            </w:r>
          </w:p>
        </w:tc>
      </w:tr>
      <w:tr w:rsidR="00901A8C" w:rsidRPr="00901A8C" w:rsidTr="00A01877">
        <w:tc>
          <w:tcPr>
            <w:tcW w:w="2179"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hAnsi="Times New Roman" w:cs="Times New Roman"/>
                <w:sz w:val="20"/>
                <w:szCs w:val="20"/>
              </w:rPr>
            </w:pPr>
            <w:r w:rsidRPr="00901A8C">
              <w:rPr>
                <w:rFonts w:ascii="Times New Roman" w:eastAsia="Calibri" w:hAnsi="Times New Roman" w:cs="Times New Roman"/>
                <w:sz w:val="20"/>
                <w:szCs w:val="20"/>
              </w:rPr>
              <w:t xml:space="preserve">Грошові кошти </w:t>
            </w:r>
          </w:p>
        </w:tc>
        <w:tc>
          <w:tcPr>
            <w:tcW w:w="3518"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hAnsi="Times New Roman" w:cs="Times New Roman"/>
                <w:sz w:val="20"/>
                <w:szCs w:val="20"/>
              </w:rPr>
            </w:pPr>
            <w:r w:rsidRPr="00901A8C">
              <w:rPr>
                <w:rFonts w:ascii="Times New Roman" w:eastAsia="Calibri" w:hAnsi="Times New Roman" w:cs="Times New Roman"/>
                <w:sz w:val="20"/>
                <w:szCs w:val="20"/>
              </w:rPr>
              <w:t xml:space="preserve">Первісна та подальша оцінка грошових коштів здійснюється за </w:t>
            </w:r>
            <w:r w:rsidRPr="00901A8C">
              <w:rPr>
                <w:rFonts w:ascii="Times New Roman" w:eastAsia="Calibri" w:hAnsi="Times New Roman" w:cs="Times New Roman"/>
                <w:sz w:val="20"/>
                <w:szCs w:val="20"/>
              </w:rPr>
              <w:lastRenderedPageBreak/>
              <w:t>справедливою вартістю, яка дорівнює їх номінальній вартості</w:t>
            </w:r>
          </w:p>
        </w:tc>
        <w:tc>
          <w:tcPr>
            <w:tcW w:w="1499" w:type="dxa"/>
            <w:shd w:val="clear" w:color="auto" w:fill="auto"/>
          </w:tcPr>
          <w:p w:rsidR="00901A8C" w:rsidRPr="00901A8C" w:rsidRDefault="00901A8C" w:rsidP="00A01877">
            <w:pPr>
              <w:widowControl w:val="0"/>
              <w:autoSpaceDE w:val="0"/>
              <w:autoSpaceDN w:val="0"/>
              <w:adjustRightInd w:val="0"/>
              <w:spacing w:after="0" w:line="240" w:lineRule="auto"/>
              <w:jc w:val="both"/>
              <w:rPr>
                <w:rFonts w:ascii="Times New Roman" w:hAnsi="Times New Roman" w:cs="Times New Roman"/>
                <w:sz w:val="20"/>
                <w:szCs w:val="20"/>
              </w:rPr>
            </w:pPr>
            <w:r w:rsidRPr="00901A8C">
              <w:rPr>
                <w:rFonts w:ascii="Times New Roman" w:eastAsia="Calibri" w:hAnsi="Times New Roman" w:cs="Times New Roman"/>
                <w:sz w:val="20"/>
                <w:szCs w:val="20"/>
              </w:rPr>
              <w:lastRenderedPageBreak/>
              <w:t>Ринковий</w:t>
            </w:r>
          </w:p>
        </w:tc>
        <w:tc>
          <w:tcPr>
            <w:tcW w:w="2835" w:type="dxa"/>
            <w:shd w:val="clear" w:color="auto" w:fill="auto"/>
          </w:tcPr>
          <w:p w:rsidR="00901A8C" w:rsidRPr="00901A8C" w:rsidRDefault="00901A8C" w:rsidP="00A01877">
            <w:pPr>
              <w:widowControl w:val="0"/>
              <w:autoSpaceDE w:val="0"/>
              <w:autoSpaceDN w:val="0"/>
              <w:adjustRightInd w:val="0"/>
              <w:spacing w:after="0" w:line="240" w:lineRule="auto"/>
              <w:jc w:val="both"/>
              <w:rPr>
                <w:rFonts w:ascii="Times New Roman" w:hAnsi="Times New Roman" w:cs="Times New Roman"/>
                <w:sz w:val="20"/>
                <w:szCs w:val="20"/>
              </w:rPr>
            </w:pPr>
            <w:r w:rsidRPr="00901A8C">
              <w:rPr>
                <w:rFonts w:ascii="Times New Roman" w:eastAsia="Calibri" w:hAnsi="Times New Roman" w:cs="Times New Roman"/>
                <w:sz w:val="20"/>
                <w:szCs w:val="20"/>
              </w:rPr>
              <w:t>Офіційні курси НБУ</w:t>
            </w:r>
          </w:p>
        </w:tc>
      </w:tr>
      <w:tr w:rsidR="00901A8C" w:rsidRPr="00901A8C" w:rsidTr="00A01877">
        <w:tc>
          <w:tcPr>
            <w:tcW w:w="2179"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lastRenderedPageBreak/>
              <w:t>Депозити (крім депозитів до запитання)</w:t>
            </w:r>
          </w:p>
        </w:tc>
        <w:tc>
          <w:tcPr>
            <w:tcW w:w="3518"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Первісна оцінка депозиту здійснюється за його справедливою вартістю, яка зазвичай дорівнює його номінальній вартості. Подальша оцінка депозитів у національній валюті здійснюється за справедливою вартістю очікуваних грошових потоків</w:t>
            </w:r>
          </w:p>
        </w:tc>
        <w:tc>
          <w:tcPr>
            <w:tcW w:w="1499"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Дохідний (дисконтування грошових потоків)</w:t>
            </w:r>
          </w:p>
        </w:tc>
        <w:tc>
          <w:tcPr>
            <w:tcW w:w="2835"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Ставки за депозитами, ефективні ставки за депозитними договорами</w:t>
            </w:r>
          </w:p>
        </w:tc>
      </w:tr>
      <w:tr w:rsidR="00901A8C" w:rsidRPr="00901A8C" w:rsidTr="00A01877">
        <w:tc>
          <w:tcPr>
            <w:tcW w:w="2179"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Боргові цінні папери</w:t>
            </w:r>
          </w:p>
        </w:tc>
        <w:tc>
          <w:tcPr>
            <w:tcW w:w="3518"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Первісна оцінка боргових цінних паперів як фінансових активів здійснюється за справедливою вартістю, яка зазвичай дорівнює ціні операції, в ході якої був отриманий актив. Подальша оцінка боргових цінних паперів здійснюється за справедливою вартістю.</w:t>
            </w:r>
          </w:p>
        </w:tc>
        <w:tc>
          <w:tcPr>
            <w:tcW w:w="1499"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 xml:space="preserve">Ринковий, дохідний </w:t>
            </w:r>
          </w:p>
        </w:tc>
        <w:tc>
          <w:tcPr>
            <w:tcW w:w="2835"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Офіційні біржові курси організаторів торгів на дату оцінки, котирування аналогічних боргових цінних паперів, дисконтовані потоки грошових коштів</w:t>
            </w:r>
          </w:p>
        </w:tc>
      </w:tr>
      <w:tr w:rsidR="00901A8C" w:rsidRPr="00901A8C" w:rsidTr="00A01877">
        <w:tc>
          <w:tcPr>
            <w:tcW w:w="2179"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Інструменти капіталу</w:t>
            </w:r>
          </w:p>
        </w:tc>
        <w:tc>
          <w:tcPr>
            <w:tcW w:w="3518"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Первісна оцінка інструментів капіталу здійснюється за їх справедливою вартістю, яка зазвичай дорівнює ціні операції, в ході якої був отриманий актив. Подальша оцінка інструментів капіталу здійснюється за справедливою вартістю на дату оцінки.</w:t>
            </w:r>
          </w:p>
        </w:tc>
        <w:tc>
          <w:tcPr>
            <w:tcW w:w="1499"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Ринковий, витратний</w:t>
            </w:r>
          </w:p>
        </w:tc>
        <w:tc>
          <w:tcPr>
            <w:tcW w:w="2835"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Офіційні біржові курси організаторів торгів на дату оцінки, за відсутності визначеного біржового курсу на дату оцінки, використовується остання балансова вартість, ціни закриття біржового торгового дня</w:t>
            </w:r>
          </w:p>
        </w:tc>
      </w:tr>
      <w:tr w:rsidR="00901A8C" w:rsidRPr="00901A8C" w:rsidTr="00A01877">
        <w:tc>
          <w:tcPr>
            <w:tcW w:w="2179"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Дебіторська заборгованість</w:t>
            </w:r>
          </w:p>
        </w:tc>
        <w:tc>
          <w:tcPr>
            <w:tcW w:w="3518"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Первісна та подальша оцінка дебіторської заборгованості здійснюється за справедливою вартістю, яка дорівнює вартості погашення, тобто сумі очікуваних контрактних грошових потоків на дату оцінки.</w:t>
            </w:r>
          </w:p>
        </w:tc>
        <w:tc>
          <w:tcPr>
            <w:tcW w:w="1499" w:type="dxa"/>
            <w:shd w:val="clear" w:color="auto" w:fill="auto"/>
          </w:tcPr>
          <w:p w:rsidR="00901A8C" w:rsidRPr="00901A8C" w:rsidRDefault="00901A8C" w:rsidP="00A01877">
            <w:pPr>
              <w:widowControl w:val="0"/>
              <w:autoSpaceDE w:val="0"/>
              <w:autoSpaceDN w:val="0"/>
              <w:adjustRightInd w:val="0"/>
              <w:spacing w:after="0" w:line="240" w:lineRule="auto"/>
              <w:jc w:val="both"/>
              <w:rPr>
                <w:rFonts w:ascii="Times New Roman" w:eastAsia="Calibri" w:hAnsi="Times New Roman" w:cs="Times New Roman"/>
                <w:sz w:val="20"/>
                <w:szCs w:val="20"/>
              </w:rPr>
            </w:pPr>
            <w:r w:rsidRPr="00901A8C">
              <w:rPr>
                <w:rFonts w:ascii="Times New Roman" w:eastAsia="Calibri" w:hAnsi="Times New Roman" w:cs="Times New Roman"/>
                <w:sz w:val="20"/>
                <w:szCs w:val="20"/>
              </w:rPr>
              <w:t>Дохідний</w:t>
            </w:r>
          </w:p>
        </w:tc>
        <w:tc>
          <w:tcPr>
            <w:tcW w:w="2835"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Контрактні умови, ймовірність погашення, очікувані вхідні грошові потоки</w:t>
            </w:r>
          </w:p>
        </w:tc>
      </w:tr>
      <w:tr w:rsidR="00901A8C" w:rsidRPr="00901A8C" w:rsidTr="00A01877">
        <w:tc>
          <w:tcPr>
            <w:tcW w:w="2179"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Поточні зобов’язання</w:t>
            </w:r>
          </w:p>
        </w:tc>
        <w:tc>
          <w:tcPr>
            <w:tcW w:w="3518"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Первісна та подальша оцінка поточних зобов’язань здійснюється за вартістю погашення</w:t>
            </w:r>
          </w:p>
        </w:tc>
        <w:tc>
          <w:tcPr>
            <w:tcW w:w="1499" w:type="dxa"/>
            <w:shd w:val="clear" w:color="auto" w:fill="auto"/>
          </w:tcPr>
          <w:p w:rsidR="00901A8C" w:rsidRPr="00901A8C" w:rsidRDefault="00901A8C" w:rsidP="00A01877">
            <w:pPr>
              <w:widowControl w:val="0"/>
              <w:autoSpaceDE w:val="0"/>
              <w:autoSpaceDN w:val="0"/>
              <w:adjustRightInd w:val="0"/>
              <w:spacing w:after="0" w:line="240" w:lineRule="auto"/>
              <w:jc w:val="both"/>
              <w:rPr>
                <w:rFonts w:ascii="Times New Roman" w:eastAsia="Calibri" w:hAnsi="Times New Roman" w:cs="Times New Roman"/>
                <w:sz w:val="20"/>
                <w:szCs w:val="20"/>
              </w:rPr>
            </w:pPr>
            <w:r w:rsidRPr="00901A8C">
              <w:rPr>
                <w:rFonts w:ascii="Times New Roman" w:eastAsia="Calibri" w:hAnsi="Times New Roman" w:cs="Times New Roman"/>
                <w:sz w:val="20"/>
                <w:szCs w:val="20"/>
              </w:rPr>
              <w:t>Витратний</w:t>
            </w:r>
          </w:p>
        </w:tc>
        <w:tc>
          <w:tcPr>
            <w:tcW w:w="2835" w:type="dxa"/>
            <w:shd w:val="clear" w:color="auto" w:fill="auto"/>
          </w:tcPr>
          <w:p w:rsidR="00901A8C" w:rsidRPr="00901A8C" w:rsidRDefault="00901A8C" w:rsidP="00A01877">
            <w:pPr>
              <w:widowControl w:val="0"/>
              <w:autoSpaceDE w:val="0"/>
              <w:autoSpaceDN w:val="0"/>
              <w:adjustRightInd w:val="0"/>
              <w:spacing w:after="0" w:line="240" w:lineRule="auto"/>
              <w:rPr>
                <w:rFonts w:ascii="Times New Roman" w:eastAsia="Calibri" w:hAnsi="Times New Roman" w:cs="Times New Roman"/>
                <w:sz w:val="20"/>
                <w:szCs w:val="20"/>
              </w:rPr>
            </w:pPr>
            <w:r w:rsidRPr="00901A8C">
              <w:rPr>
                <w:rFonts w:ascii="Times New Roman" w:eastAsia="Calibri" w:hAnsi="Times New Roman" w:cs="Times New Roman"/>
                <w:sz w:val="20"/>
                <w:szCs w:val="20"/>
              </w:rPr>
              <w:t>Контрактні умови, ймовірність погашення, очікувані вихідні грошові потоки</w:t>
            </w:r>
          </w:p>
        </w:tc>
      </w:tr>
    </w:tbl>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7. Розкриття інформації, що підтверджує статті подані у фінансових звітах</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p>
    <w:tbl>
      <w:tblPr>
        <w:tblW w:w="0" w:type="auto"/>
        <w:tblInd w:w="40" w:type="dxa"/>
        <w:tblCellMar>
          <w:left w:w="40" w:type="dxa"/>
          <w:right w:w="40" w:type="dxa"/>
        </w:tblCellMar>
        <w:tblLook w:val="0000"/>
      </w:tblPr>
      <w:tblGrid>
        <w:gridCol w:w="6096"/>
        <w:gridCol w:w="1701"/>
        <w:gridCol w:w="2127"/>
      </w:tblGrid>
      <w:tr w:rsidR="00901A8C" w:rsidRPr="00901A8C" w:rsidTr="00A01877">
        <w:trPr>
          <w:trHeight w:hRule="exact" w:val="373"/>
        </w:trPr>
        <w:tc>
          <w:tcPr>
            <w:tcW w:w="6096" w:type="dxa"/>
            <w:tcBorders>
              <w:top w:val="nil"/>
              <w:left w:val="nil"/>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
                <w:bCs/>
                <w:spacing w:val="-2"/>
                <w:sz w:val="20"/>
                <w:szCs w:val="20"/>
              </w:rPr>
              <w:t>7.1. Дохід (виручка) від реалізації продукції (товарів,  робіт, послуг)</w:t>
            </w:r>
          </w:p>
        </w:tc>
        <w:tc>
          <w:tcPr>
            <w:tcW w:w="1701" w:type="dxa"/>
            <w:tcBorders>
              <w:top w:val="nil"/>
              <w:left w:val="nil"/>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2127" w:type="dxa"/>
            <w:tcBorders>
              <w:top w:val="nil"/>
              <w:left w:val="nil"/>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jc w:val="right"/>
              <w:rPr>
                <w:rFonts w:ascii="Times New Roman" w:hAnsi="Times New Roman" w:cs="Times New Roman"/>
                <w:sz w:val="20"/>
                <w:szCs w:val="20"/>
              </w:rPr>
            </w:pPr>
            <w:r w:rsidRPr="00901A8C">
              <w:rPr>
                <w:rFonts w:ascii="Times New Roman" w:hAnsi="Times New Roman" w:cs="Times New Roman"/>
                <w:sz w:val="20"/>
                <w:szCs w:val="20"/>
              </w:rPr>
              <w:t>тис.грн.</w:t>
            </w:r>
          </w:p>
        </w:tc>
      </w:tr>
      <w:tr w:rsidR="00901A8C" w:rsidRPr="00901A8C" w:rsidTr="00A01877">
        <w:trPr>
          <w:trHeight w:hRule="exact" w:val="317"/>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 xml:space="preserve">        1 квартал 2022</w:t>
            </w:r>
          </w:p>
        </w:tc>
        <w:tc>
          <w:tcPr>
            <w:tcW w:w="2127" w:type="dxa"/>
            <w:tcBorders>
              <w:top w:val="single" w:sz="6" w:space="0" w:color="auto"/>
              <w:left w:val="single" w:sz="6" w:space="0" w:color="auto"/>
              <w:bottom w:val="single" w:sz="6" w:space="0" w:color="auto"/>
              <w:right w:val="single" w:sz="4"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1 квартал 2021</w:t>
            </w:r>
          </w:p>
        </w:tc>
      </w:tr>
      <w:tr w:rsidR="00901A8C" w:rsidRPr="00901A8C" w:rsidTr="00A01877">
        <w:trPr>
          <w:trHeight w:hRule="exact" w:val="312"/>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Дохід від страхової діяльності (чисті зароблені страхові премії)</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336"/>
              <w:jc w:val="center"/>
              <w:rPr>
                <w:rFonts w:ascii="Times New Roman" w:hAnsi="Times New Roman" w:cs="Times New Roman"/>
                <w:sz w:val="20"/>
                <w:szCs w:val="20"/>
              </w:rPr>
            </w:pPr>
            <w:r w:rsidRPr="00901A8C">
              <w:rPr>
                <w:rFonts w:ascii="Times New Roman" w:hAnsi="Times New Roman" w:cs="Times New Roman"/>
                <w:sz w:val="20"/>
                <w:szCs w:val="20"/>
              </w:rPr>
              <w:t>5 703</w:t>
            </w:r>
          </w:p>
        </w:tc>
        <w:tc>
          <w:tcPr>
            <w:tcW w:w="2127" w:type="dxa"/>
            <w:tcBorders>
              <w:top w:val="single" w:sz="6" w:space="0" w:color="auto"/>
              <w:left w:val="single" w:sz="6" w:space="0" w:color="auto"/>
              <w:bottom w:val="single" w:sz="6" w:space="0" w:color="auto"/>
              <w:right w:val="single" w:sz="4"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5 880</w:t>
            </w:r>
          </w:p>
        </w:tc>
      </w:tr>
      <w:tr w:rsidR="00901A8C" w:rsidRPr="00901A8C" w:rsidTr="00A01877">
        <w:trPr>
          <w:trHeight w:hRule="exact" w:val="307"/>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
                <w:bCs/>
                <w:sz w:val="20"/>
                <w:szCs w:val="20"/>
              </w:rPr>
              <w:t>Всього доходи від реалізації</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341"/>
              <w:jc w:val="center"/>
              <w:rPr>
                <w:rFonts w:ascii="Times New Roman" w:hAnsi="Times New Roman" w:cs="Times New Roman"/>
                <w:b/>
                <w:sz w:val="20"/>
                <w:szCs w:val="20"/>
              </w:rPr>
            </w:pPr>
            <w:r w:rsidRPr="00901A8C">
              <w:rPr>
                <w:rFonts w:ascii="Times New Roman" w:hAnsi="Times New Roman" w:cs="Times New Roman"/>
                <w:b/>
                <w:sz w:val="20"/>
                <w:szCs w:val="20"/>
              </w:rPr>
              <w:t>5 703</w:t>
            </w:r>
          </w:p>
        </w:tc>
        <w:tc>
          <w:tcPr>
            <w:tcW w:w="2127" w:type="dxa"/>
            <w:tcBorders>
              <w:top w:val="single" w:sz="6" w:space="0" w:color="auto"/>
              <w:left w:val="single" w:sz="6" w:space="0" w:color="auto"/>
              <w:bottom w:val="single" w:sz="6" w:space="0" w:color="auto"/>
              <w:right w:val="single" w:sz="4"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5 880</w:t>
            </w:r>
          </w:p>
        </w:tc>
      </w:tr>
      <w:tr w:rsidR="00901A8C" w:rsidRPr="00901A8C" w:rsidTr="00A01877">
        <w:trPr>
          <w:trHeight w:hRule="exact" w:val="506"/>
        </w:trPr>
        <w:tc>
          <w:tcPr>
            <w:tcW w:w="6096" w:type="dxa"/>
            <w:tcBorders>
              <w:left w:val="nil"/>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7.2. Понесені збитки за страховими виплатами</w:t>
            </w:r>
          </w:p>
        </w:tc>
        <w:tc>
          <w:tcPr>
            <w:tcW w:w="1701" w:type="dxa"/>
            <w:tcBorders>
              <w:left w:val="nil"/>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p>
        </w:tc>
        <w:tc>
          <w:tcPr>
            <w:tcW w:w="2127" w:type="dxa"/>
            <w:tcBorders>
              <w:left w:val="nil"/>
              <w:right w:val="nil"/>
            </w:tcBorders>
            <w:shd w:val="clear" w:color="auto" w:fill="FFFFFF"/>
          </w:tcPr>
          <w:p w:rsidR="00901A8C" w:rsidRPr="00901A8C" w:rsidRDefault="00901A8C" w:rsidP="00A01877">
            <w:pPr>
              <w:widowControl w:val="0"/>
              <w:shd w:val="clear" w:color="auto" w:fill="FFFFFF"/>
              <w:spacing w:after="0" w:line="240" w:lineRule="auto"/>
              <w:jc w:val="right"/>
              <w:rPr>
                <w:rFonts w:ascii="Times New Roman" w:hAnsi="Times New Roman" w:cs="Times New Roman"/>
                <w:b/>
                <w:bCs/>
                <w:spacing w:val="-2"/>
                <w:sz w:val="20"/>
                <w:szCs w:val="20"/>
              </w:rPr>
            </w:pPr>
            <w:r w:rsidRPr="00901A8C">
              <w:rPr>
                <w:rFonts w:ascii="Times New Roman" w:hAnsi="Times New Roman" w:cs="Times New Roman"/>
                <w:sz w:val="20"/>
                <w:szCs w:val="20"/>
              </w:rPr>
              <w:t>тис.грн.</w:t>
            </w:r>
          </w:p>
        </w:tc>
      </w:tr>
      <w:tr w:rsidR="00901A8C" w:rsidRPr="00901A8C" w:rsidTr="00A01877">
        <w:trPr>
          <w:trHeight w:hRule="exact" w:val="322"/>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 xml:space="preserve">         1 квартал 2022</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1 квартал 2021</w:t>
            </w:r>
          </w:p>
        </w:tc>
      </w:tr>
      <w:tr w:rsidR="00901A8C" w:rsidRPr="00901A8C" w:rsidTr="00A01877">
        <w:trPr>
          <w:trHeight w:hRule="exact" w:val="312"/>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Страхові відшкодування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 xml:space="preserve">                0</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sz w:val="20"/>
                <w:szCs w:val="20"/>
              </w:rPr>
            </w:pPr>
            <w:r w:rsidRPr="00901A8C">
              <w:rPr>
                <w:rFonts w:ascii="Times New Roman" w:hAnsi="Times New Roman" w:cs="Times New Roman"/>
                <w:sz w:val="20"/>
                <w:szCs w:val="20"/>
              </w:rPr>
              <w:t>75</w:t>
            </w:r>
          </w:p>
        </w:tc>
      </w:tr>
      <w:tr w:rsidR="00901A8C" w:rsidRPr="00901A8C" w:rsidTr="00A01877">
        <w:trPr>
          <w:trHeight w:hRule="exact" w:val="312"/>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
                <w:bCs/>
                <w:sz w:val="20"/>
                <w:szCs w:val="20"/>
              </w:rPr>
              <w:t>Всього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403"/>
              <w:rPr>
                <w:rFonts w:ascii="Times New Roman" w:hAnsi="Times New Roman" w:cs="Times New Roman"/>
                <w:b/>
                <w:sz w:val="20"/>
                <w:szCs w:val="20"/>
              </w:rPr>
            </w:pPr>
            <w:r w:rsidRPr="00901A8C">
              <w:rPr>
                <w:rFonts w:ascii="Times New Roman" w:hAnsi="Times New Roman" w:cs="Times New Roman"/>
                <w:b/>
                <w:sz w:val="20"/>
                <w:szCs w:val="20"/>
              </w:rPr>
              <w:t xml:space="preserve">        0</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
                <w:sz w:val="20"/>
                <w:szCs w:val="20"/>
              </w:rPr>
              <w:t xml:space="preserve">                  75</w:t>
            </w:r>
          </w:p>
        </w:tc>
      </w:tr>
      <w:tr w:rsidR="00901A8C" w:rsidRPr="00901A8C" w:rsidTr="00A01877">
        <w:trPr>
          <w:trHeight w:hRule="exact" w:val="509"/>
        </w:trPr>
        <w:tc>
          <w:tcPr>
            <w:tcW w:w="6096" w:type="dxa"/>
            <w:tcBorders>
              <w:top w:val="single" w:sz="6" w:space="0" w:color="auto"/>
              <w:left w:val="nil"/>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7.3.Інші доходи, інші витрати                                                                                                           </w:t>
            </w:r>
          </w:p>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p>
        </w:tc>
        <w:tc>
          <w:tcPr>
            <w:tcW w:w="1701" w:type="dxa"/>
            <w:tcBorders>
              <w:top w:val="single" w:sz="6" w:space="0" w:color="auto"/>
              <w:left w:val="nil"/>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p>
        </w:tc>
        <w:tc>
          <w:tcPr>
            <w:tcW w:w="2127" w:type="dxa"/>
            <w:tcBorders>
              <w:top w:val="single" w:sz="6" w:space="0" w:color="auto"/>
              <w:left w:val="nil"/>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jc w:val="right"/>
              <w:rPr>
                <w:rFonts w:ascii="Times New Roman" w:hAnsi="Times New Roman" w:cs="Times New Roman"/>
                <w:sz w:val="20"/>
                <w:szCs w:val="20"/>
              </w:rPr>
            </w:pPr>
          </w:p>
          <w:p w:rsidR="00901A8C" w:rsidRPr="00901A8C" w:rsidRDefault="00901A8C" w:rsidP="00A01877">
            <w:pPr>
              <w:widowControl w:val="0"/>
              <w:shd w:val="clear" w:color="auto" w:fill="FFFFFF"/>
              <w:spacing w:after="0" w:line="240" w:lineRule="auto"/>
              <w:jc w:val="right"/>
              <w:rPr>
                <w:rFonts w:ascii="Times New Roman" w:hAnsi="Times New Roman" w:cs="Times New Roman"/>
                <w:sz w:val="20"/>
                <w:szCs w:val="20"/>
              </w:rPr>
            </w:pPr>
            <w:r w:rsidRPr="00901A8C">
              <w:rPr>
                <w:rFonts w:ascii="Times New Roman" w:hAnsi="Times New Roman" w:cs="Times New Roman"/>
                <w:sz w:val="20"/>
                <w:szCs w:val="20"/>
              </w:rPr>
              <w:t>тис.грн.</w:t>
            </w:r>
          </w:p>
        </w:tc>
      </w:tr>
      <w:tr w:rsidR="00901A8C" w:rsidRPr="00901A8C" w:rsidTr="00A01877">
        <w:trPr>
          <w:trHeight w:hRule="exact" w:val="317"/>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 xml:space="preserve">    1 квартал 2022</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1 квартал 2021</w:t>
            </w:r>
          </w:p>
        </w:tc>
      </w:tr>
      <w:tr w:rsidR="00901A8C" w:rsidRPr="00901A8C" w:rsidTr="00A01877">
        <w:trPr>
          <w:trHeight w:hRule="exact" w:val="568"/>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Cs/>
                <w:spacing w:val="-2"/>
                <w:sz w:val="20"/>
                <w:szCs w:val="20"/>
              </w:rPr>
            </w:pPr>
            <w:r w:rsidRPr="00901A8C">
              <w:rPr>
                <w:rFonts w:ascii="Times New Roman" w:hAnsi="Times New Roman" w:cs="Times New Roman"/>
                <w:bCs/>
                <w:spacing w:val="-2"/>
                <w:sz w:val="20"/>
                <w:szCs w:val="20"/>
              </w:rPr>
              <w:t>Результат зміни технічних резервів, інших ніж  резерви незароблених премій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Cs/>
                <w:sz w:val="20"/>
                <w:szCs w:val="20"/>
              </w:rPr>
            </w:pPr>
            <w:r w:rsidRPr="00901A8C">
              <w:rPr>
                <w:rFonts w:ascii="Times New Roman" w:hAnsi="Times New Roman" w:cs="Times New Roman"/>
                <w:bCs/>
                <w:sz w:val="20"/>
                <w:szCs w:val="20"/>
              </w:rPr>
              <w:t xml:space="preserve">             -64</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Cs/>
                <w:sz w:val="20"/>
                <w:szCs w:val="20"/>
              </w:rPr>
            </w:pPr>
            <w:r w:rsidRPr="00901A8C">
              <w:rPr>
                <w:rFonts w:ascii="Times New Roman" w:hAnsi="Times New Roman" w:cs="Times New Roman"/>
                <w:bCs/>
                <w:sz w:val="20"/>
                <w:szCs w:val="20"/>
              </w:rPr>
              <w:t xml:space="preserve">                   0 </w:t>
            </w:r>
          </w:p>
        </w:tc>
      </w:tr>
      <w:tr w:rsidR="00901A8C" w:rsidRPr="00901A8C" w:rsidTr="00A01877">
        <w:trPr>
          <w:trHeight w:hRule="exact" w:val="317"/>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noProof/>
                <w:sz w:val="20"/>
                <w:szCs w:val="20"/>
              </w:rPr>
              <w:t>Інші витрати операційної діяльності</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Cs/>
                <w:sz w:val="20"/>
                <w:szCs w:val="20"/>
              </w:rPr>
            </w:pPr>
            <w:r w:rsidRPr="00901A8C">
              <w:rPr>
                <w:rFonts w:ascii="Times New Roman" w:hAnsi="Times New Roman" w:cs="Times New Roman"/>
                <w:bCs/>
                <w:sz w:val="20"/>
                <w:szCs w:val="20"/>
              </w:rPr>
              <w:t xml:space="preserve">                0</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bCs/>
                <w:sz w:val="20"/>
                <w:szCs w:val="20"/>
              </w:rPr>
              <w:t>1</w:t>
            </w:r>
          </w:p>
        </w:tc>
      </w:tr>
      <w:tr w:rsidR="00901A8C" w:rsidRPr="00901A8C" w:rsidTr="00A01877">
        <w:trPr>
          <w:trHeight w:hRule="exact" w:val="317"/>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noProof/>
                <w:sz w:val="20"/>
                <w:szCs w:val="20"/>
              </w:rPr>
              <w:lastRenderedPageBreak/>
              <w:t>Товари для офісу</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Cs/>
                <w:sz w:val="20"/>
                <w:szCs w:val="20"/>
              </w:rPr>
            </w:pPr>
            <w:r w:rsidRPr="00901A8C">
              <w:rPr>
                <w:rFonts w:ascii="Times New Roman" w:hAnsi="Times New Roman" w:cs="Times New Roman"/>
                <w:bCs/>
                <w:sz w:val="20"/>
                <w:szCs w:val="20"/>
              </w:rPr>
              <w:t xml:space="preserve">                6</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sz w:val="20"/>
                <w:szCs w:val="20"/>
                <w:lang w:val="en-US"/>
              </w:rPr>
            </w:pPr>
            <w:r w:rsidRPr="00901A8C">
              <w:rPr>
                <w:rFonts w:ascii="Times New Roman" w:hAnsi="Times New Roman" w:cs="Times New Roman"/>
                <w:bCs/>
                <w:sz w:val="20"/>
                <w:szCs w:val="20"/>
              </w:rPr>
              <w:t>7</w:t>
            </w:r>
          </w:p>
        </w:tc>
      </w:tr>
      <w:tr w:rsidR="00901A8C" w:rsidRPr="00901A8C" w:rsidTr="00A01877">
        <w:trPr>
          <w:trHeight w:hRule="exact" w:val="542"/>
        </w:trPr>
        <w:tc>
          <w:tcPr>
            <w:tcW w:w="6096" w:type="dxa"/>
            <w:tcBorders>
              <w:top w:val="single" w:sz="6" w:space="0" w:color="auto"/>
              <w:left w:val="nil"/>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7.4. Витрати на збут                                                                                                              </w:t>
            </w:r>
          </w:p>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p>
        </w:tc>
        <w:tc>
          <w:tcPr>
            <w:tcW w:w="1701" w:type="dxa"/>
            <w:tcBorders>
              <w:top w:val="single" w:sz="6" w:space="0" w:color="auto"/>
              <w:left w:val="nil"/>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p>
        </w:tc>
        <w:tc>
          <w:tcPr>
            <w:tcW w:w="2127" w:type="dxa"/>
            <w:tcBorders>
              <w:top w:val="single" w:sz="6" w:space="0" w:color="auto"/>
              <w:left w:val="nil"/>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jc w:val="right"/>
              <w:rPr>
                <w:rFonts w:ascii="Times New Roman" w:hAnsi="Times New Roman" w:cs="Times New Roman"/>
                <w:sz w:val="20"/>
                <w:szCs w:val="20"/>
              </w:rPr>
            </w:pPr>
          </w:p>
          <w:p w:rsidR="00901A8C" w:rsidRPr="00901A8C" w:rsidRDefault="00901A8C" w:rsidP="00A01877">
            <w:pPr>
              <w:widowControl w:val="0"/>
              <w:shd w:val="clear" w:color="auto" w:fill="FFFFFF"/>
              <w:spacing w:after="0" w:line="240" w:lineRule="auto"/>
              <w:jc w:val="right"/>
              <w:rPr>
                <w:rFonts w:ascii="Times New Roman" w:hAnsi="Times New Roman" w:cs="Times New Roman"/>
                <w:sz w:val="20"/>
                <w:szCs w:val="20"/>
              </w:rPr>
            </w:pPr>
            <w:r w:rsidRPr="00901A8C">
              <w:rPr>
                <w:rFonts w:ascii="Times New Roman" w:hAnsi="Times New Roman" w:cs="Times New Roman"/>
                <w:sz w:val="20"/>
                <w:szCs w:val="20"/>
              </w:rPr>
              <w:t>тис.грн.</w:t>
            </w:r>
          </w:p>
        </w:tc>
      </w:tr>
      <w:tr w:rsidR="00901A8C" w:rsidRPr="00901A8C" w:rsidTr="00A01877">
        <w:trPr>
          <w:trHeight w:hRule="exact" w:val="312"/>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1 квартал 2022</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1 квартал 2021</w:t>
            </w:r>
          </w:p>
        </w:tc>
      </w:tr>
      <w:tr w:rsidR="00901A8C" w:rsidRPr="00901A8C" w:rsidTr="00A01877">
        <w:trPr>
          <w:trHeight w:hRule="exact" w:val="317"/>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Комісійна винагорода страхових агентів, брокерів</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2 938</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rPr>
            </w:pPr>
            <w:r w:rsidRPr="00901A8C">
              <w:rPr>
                <w:rFonts w:ascii="Times New Roman" w:hAnsi="Times New Roman" w:cs="Times New Roman"/>
                <w:sz w:val="20"/>
                <w:szCs w:val="20"/>
              </w:rPr>
              <w:t>2 086</w:t>
            </w:r>
          </w:p>
        </w:tc>
      </w:tr>
      <w:tr w:rsidR="00901A8C" w:rsidRPr="00901A8C" w:rsidTr="00A01877">
        <w:trPr>
          <w:trHeight w:hRule="exact" w:val="317"/>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sz w:val="20"/>
                <w:szCs w:val="20"/>
              </w:rPr>
            </w:pPr>
            <w:r w:rsidRPr="00901A8C">
              <w:rPr>
                <w:rFonts w:ascii="Times New Roman" w:hAnsi="Times New Roman" w:cs="Times New Roman"/>
                <w:b/>
                <w:sz w:val="20"/>
                <w:szCs w:val="20"/>
              </w:rPr>
              <w:t>Всього витрат на збут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sz w:val="20"/>
                <w:szCs w:val="20"/>
              </w:rPr>
            </w:pPr>
            <w:r w:rsidRPr="00901A8C">
              <w:rPr>
                <w:rFonts w:ascii="Times New Roman" w:hAnsi="Times New Roman" w:cs="Times New Roman"/>
                <w:b/>
                <w:sz w:val="20"/>
                <w:szCs w:val="20"/>
              </w:rPr>
              <w:t xml:space="preserve">           2 938</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2 086</w:t>
            </w:r>
          </w:p>
        </w:tc>
      </w:tr>
      <w:tr w:rsidR="00901A8C" w:rsidRPr="00901A8C" w:rsidTr="00A01877">
        <w:trPr>
          <w:trHeight w:hRule="exact" w:val="547"/>
        </w:trPr>
        <w:tc>
          <w:tcPr>
            <w:tcW w:w="6096" w:type="dxa"/>
            <w:tcBorders>
              <w:top w:val="single" w:sz="6" w:space="0" w:color="auto"/>
              <w:left w:val="nil"/>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7.5. Адміністративні витрати</w:t>
            </w:r>
          </w:p>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p>
        </w:tc>
        <w:tc>
          <w:tcPr>
            <w:tcW w:w="1701" w:type="dxa"/>
            <w:tcBorders>
              <w:top w:val="single" w:sz="6" w:space="0" w:color="auto"/>
              <w:left w:val="nil"/>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bCs/>
                <w:spacing w:val="-2"/>
                <w:sz w:val="20"/>
                <w:szCs w:val="20"/>
              </w:rPr>
            </w:pPr>
          </w:p>
        </w:tc>
        <w:tc>
          <w:tcPr>
            <w:tcW w:w="2127" w:type="dxa"/>
            <w:tcBorders>
              <w:top w:val="single" w:sz="6" w:space="0" w:color="auto"/>
              <w:left w:val="nil"/>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jc w:val="right"/>
              <w:rPr>
                <w:rFonts w:ascii="Times New Roman" w:hAnsi="Times New Roman" w:cs="Times New Roman"/>
                <w:sz w:val="20"/>
                <w:szCs w:val="20"/>
              </w:rPr>
            </w:pPr>
          </w:p>
          <w:p w:rsidR="00901A8C" w:rsidRPr="00901A8C" w:rsidRDefault="00901A8C" w:rsidP="00A01877">
            <w:pPr>
              <w:widowControl w:val="0"/>
              <w:shd w:val="clear" w:color="auto" w:fill="FFFFFF"/>
              <w:spacing w:after="0" w:line="240" w:lineRule="auto"/>
              <w:jc w:val="right"/>
              <w:rPr>
                <w:rFonts w:ascii="Times New Roman" w:hAnsi="Times New Roman" w:cs="Times New Roman"/>
                <w:sz w:val="20"/>
                <w:szCs w:val="20"/>
              </w:rPr>
            </w:pPr>
            <w:r w:rsidRPr="00901A8C">
              <w:rPr>
                <w:rFonts w:ascii="Times New Roman" w:hAnsi="Times New Roman" w:cs="Times New Roman"/>
                <w:sz w:val="20"/>
                <w:szCs w:val="20"/>
              </w:rPr>
              <w:t>тис.грн.</w:t>
            </w:r>
          </w:p>
        </w:tc>
      </w:tr>
      <w:tr w:rsidR="00901A8C" w:rsidRPr="00901A8C" w:rsidTr="00A01877">
        <w:trPr>
          <w:trHeight w:hRule="exact" w:val="322"/>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 xml:space="preserve">    1 квартал 2022</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1 квартал 2021</w:t>
            </w:r>
          </w:p>
        </w:tc>
      </w:tr>
      <w:tr w:rsidR="00901A8C" w:rsidRPr="00901A8C" w:rsidTr="00A01877">
        <w:trPr>
          <w:trHeight w:hRule="exact" w:val="273"/>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Витрати на оплату праці</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466"/>
              <w:rPr>
                <w:rFonts w:ascii="Times New Roman" w:hAnsi="Times New Roman" w:cs="Times New Roman"/>
                <w:sz w:val="20"/>
                <w:szCs w:val="20"/>
              </w:rPr>
            </w:pPr>
            <w:r w:rsidRPr="00901A8C">
              <w:rPr>
                <w:rFonts w:ascii="Times New Roman" w:hAnsi="Times New Roman" w:cs="Times New Roman"/>
                <w:sz w:val="20"/>
                <w:szCs w:val="20"/>
              </w:rPr>
              <w:t xml:space="preserve">    514</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507</w:t>
            </w:r>
          </w:p>
        </w:tc>
      </w:tr>
      <w:tr w:rsidR="00901A8C" w:rsidRPr="00901A8C" w:rsidTr="00A01877">
        <w:trPr>
          <w:trHeight w:hRule="exact" w:val="290"/>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Відрахування на соціальні заходи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 xml:space="preserve"> 101</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101</w:t>
            </w:r>
          </w:p>
        </w:tc>
      </w:tr>
      <w:tr w:rsidR="00901A8C" w:rsidRPr="00901A8C" w:rsidTr="00A01877">
        <w:trPr>
          <w:trHeight w:hRule="exact" w:val="293"/>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Амортизація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3</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lang w:val="en-US"/>
              </w:rPr>
            </w:pPr>
            <w:r w:rsidRPr="00901A8C">
              <w:rPr>
                <w:rFonts w:ascii="Times New Roman" w:hAnsi="Times New Roman" w:cs="Times New Roman"/>
                <w:sz w:val="20"/>
                <w:szCs w:val="20"/>
              </w:rPr>
              <w:t>4</w:t>
            </w:r>
          </w:p>
        </w:tc>
      </w:tr>
      <w:tr w:rsidR="00901A8C" w:rsidRPr="00901A8C" w:rsidTr="00A01877">
        <w:trPr>
          <w:trHeight w:hRule="exact" w:val="307"/>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Оренда офісного приміщення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lang w:val="en-US"/>
              </w:rPr>
            </w:pPr>
            <w:r w:rsidRPr="00901A8C">
              <w:rPr>
                <w:rFonts w:ascii="Times New Roman" w:hAnsi="Times New Roman" w:cs="Times New Roman"/>
                <w:sz w:val="20"/>
                <w:szCs w:val="20"/>
                <w:lang w:val="en-US"/>
              </w:rPr>
              <w:t>112</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lang w:val="en-US"/>
              </w:rPr>
            </w:pPr>
            <w:r w:rsidRPr="00901A8C">
              <w:rPr>
                <w:rFonts w:ascii="Times New Roman" w:hAnsi="Times New Roman" w:cs="Times New Roman"/>
                <w:sz w:val="20"/>
                <w:szCs w:val="20"/>
                <w:lang w:val="en-US"/>
              </w:rPr>
              <w:t>126</w:t>
            </w:r>
          </w:p>
        </w:tc>
      </w:tr>
      <w:tr w:rsidR="00901A8C" w:rsidRPr="00901A8C" w:rsidTr="00A01877">
        <w:trPr>
          <w:trHeight w:hRule="exact" w:val="750"/>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Інші витрати на послуги сторонніх організацій (аудиторські, юридичні, депозитарні, інформаційно-технічні послуги, послуги нотаріуса та інші професійні послуги)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lang w:val="en-US"/>
              </w:rPr>
            </w:pPr>
            <w:r w:rsidRPr="00901A8C">
              <w:rPr>
                <w:rFonts w:ascii="Times New Roman" w:hAnsi="Times New Roman" w:cs="Times New Roman"/>
                <w:sz w:val="20"/>
                <w:szCs w:val="20"/>
                <w:lang w:val="en-US"/>
              </w:rPr>
              <w:t>76</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lang w:val="en-US"/>
              </w:rPr>
            </w:pPr>
            <w:r w:rsidRPr="00901A8C">
              <w:rPr>
                <w:rFonts w:ascii="Times New Roman" w:hAnsi="Times New Roman" w:cs="Times New Roman"/>
                <w:sz w:val="20"/>
                <w:szCs w:val="20"/>
                <w:lang w:val="en-US"/>
              </w:rPr>
              <w:t>221</w:t>
            </w:r>
          </w:p>
        </w:tc>
      </w:tr>
      <w:tr w:rsidR="00901A8C" w:rsidRPr="00901A8C" w:rsidTr="00A01877">
        <w:trPr>
          <w:trHeight w:hRule="exact" w:val="307"/>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
                <w:bCs/>
                <w:sz w:val="20"/>
                <w:szCs w:val="20"/>
              </w:rPr>
              <w:t>Всього адміністративних витрат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sz w:val="20"/>
                <w:szCs w:val="20"/>
                <w:lang w:val="en-US"/>
              </w:rPr>
            </w:pPr>
            <w:r w:rsidRPr="00901A8C">
              <w:rPr>
                <w:rFonts w:ascii="Times New Roman" w:hAnsi="Times New Roman" w:cs="Times New Roman"/>
                <w:b/>
                <w:sz w:val="20"/>
                <w:szCs w:val="20"/>
                <w:lang w:val="en-US"/>
              </w:rPr>
              <w:t>806</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lang w:val="en-US"/>
              </w:rPr>
            </w:pPr>
            <w:r w:rsidRPr="00901A8C">
              <w:rPr>
                <w:rFonts w:ascii="Times New Roman" w:hAnsi="Times New Roman" w:cs="Times New Roman"/>
                <w:b/>
                <w:sz w:val="20"/>
                <w:szCs w:val="20"/>
                <w:lang w:val="en-US"/>
              </w:rPr>
              <w:t>959</w:t>
            </w:r>
          </w:p>
        </w:tc>
      </w:tr>
    </w:tbl>
    <w:p w:rsidR="00901A8C" w:rsidRPr="00901A8C" w:rsidRDefault="00901A8C" w:rsidP="00901A8C">
      <w:pPr>
        <w:widowControl w:val="0"/>
        <w:shd w:val="clear" w:color="auto" w:fill="FFFFFF"/>
        <w:spacing w:after="0" w:line="240" w:lineRule="auto"/>
        <w:rPr>
          <w:rFonts w:ascii="Times New Roman" w:hAnsi="Times New Roman" w:cs="Times New Roman"/>
          <w:bCs/>
          <w:spacing w:val="-2"/>
          <w:sz w:val="20"/>
          <w:szCs w:val="20"/>
        </w:rPr>
      </w:pPr>
      <w:r w:rsidRPr="00901A8C">
        <w:rPr>
          <w:rFonts w:ascii="Times New Roman" w:hAnsi="Times New Roman" w:cs="Times New Roman"/>
          <w:b/>
          <w:bCs/>
          <w:spacing w:val="-2"/>
          <w:sz w:val="20"/>
          <w:szCs w:val="20"/>
        </w:rPr>
        <w:t xml:space="preserve">7.6. Фінансові доходи та витрати                                                                                                                                    </w:t>
      </w:r>
      <w:r w:rsidRPr="00901A8C">
        <w:rPr>
          <w:rFonts w:ascii="Times New Roman" w:hAnsi="Times New Roman" w:cs="Times New Roman"/>
          <w:bCs/>
          <w:spacing w:val="-2"/>
          <w:sz w:val="20"/>
          <w:szCs w:val="20"/>
        </w:rPr>
        <w:t>тис.грн.</w:t>
      </w:r>
    </w:p>
    <w:tbl>
      <w:tblPr>
        <w:tblW w:w="9923" w:type="dxa"/>
        <w:tblInd w:w="40" w:type="dxa"/>
        <w:tblLayout w:type="fixed"/>
        <w:tblCellMar>
          <w:left w:w="40" w:type="dxa"/>
          <w:right w:w="40" w:type="dxa"/>
        </w:tblCellMar>
        <w:tblLook w:val="0000"/>
      </w:tblPr>
      <w:tblGrid>
        <w:gridCol w:w="6096"/>
        <w:gridCol w:w="1701"/>
        <w:gridCol w:w="2126"/>
      </w:tblGrid>
      <w:tr w:rsidR="00901A8C" w:rsidRPr="00901A8C" w:rsidTr="00A01877">
        <w:trPr>
          <w:trHeight w:hRule="exact" w:val="312"/>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 xml:space="preserve"> 1 квартал 2022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1 квартал 2021</w:t>
            </w:r>
          </w:p>
        </w:tc>
      </w:tr>
      <w:tr w:rsidR="00901A8C" w:rsidRPr="00901A8C" w:rsidTr="00A01877">
        <w:trPr>
          <w:trHeight w:hRule="exact" w:val="317"/>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Відсотки по залишках на депозитних та поточних рахунках в банках</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lang w:val="en-US"/>
              </w:rPr>
            </w:pPr>
            <w:r w:rsidRPr="00901A8C">
              <w:rPr>
                <w:rFonts w:ascii="Times New Roman" w:hAnsi="Times New Roman" w:cs="Times New Roman"/>
                <w:sz w:val="20"/>
                <w:szCs w:val="20"/>
                <w:lang w:val="en-US"/>
              </w:rPr>
              <w:t>1 769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lang w:val="en-US"/>
              </w:rPr>
            </w:pPr>
            <w:r w:rsidRPr="00901A8C">
              <w:rPr>
                <w:rFonts w:ascii="Times New Roman" w:hAnsi="Times New Roman" w:cs="Times New Roman"/>
                <w:sz w:val="20"/>
                <w:szCs w:val="20"/>
                <w:lang w:val="en-US"/>
              </w:rPr>
              <w:t>1 223</w:t>
            </w:r>
          </w:p>
        </w:tc>
      </w:tr>
      <w:tr w:rsidR="00901A8C" w:rsidRPr="00901A8C" w:rsidTr="00A01877">
        <w:trPr>
          <w:trHeight w:hRule="exact" w:val="317"/>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sz w:val="20"/>
                <w:szCs w:val="20"/>
              </w:rPr>
            </w:pPr>
            <w:r w:rsidRPr="00901A8C">
              <w:rPr>
                <w:rFonts w:ascii="Times New Roman" w:hAnsi="Times New Roman" w:cs="Times New Roman"/>
                <w:b/>
                <w:sz w:val="20"/>
                <w:szCs w:val="20"/>
              </w:rPr>
              <w:t>Всього фінансові доходи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sz w:val="20"/>
                <w:szCs w:val="20"/>
                <w:lang w:val="en-US"/>
              </w:rPr>
            </w:pPr>
            <w:r w:rsidRPr="00901A8C">
              <w:rPr>
                <w:rFonts w:ascii="Times New Roman" w:hAnsi="Times New Roman" w:cs="Times New Roman"/>
                <w:b/>
                <w:sz w:val="20"/>
                <w:szCs w:val="20"/>
                <w:lang w:val="en-US"/>
              </w:rPr>
              <w:t>1 769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sz w:val="20"/>
                <w:szCs w:val="20"/>
                <w:lang w:val="en-US"/>
              </w:rPr>
            </w:pPr>
            <w:r w:rsidRPr="00901A8C">
              <w:rPr>
                <w:rFonts w:ascii="Times New Roman" w:hAnsi="Times New Roman" w:cs="Times New Roman"/>
                <w:b/>
                <w:sz w:val="20"/>
                <w:szCs w:val="20"/>
              </w:rPr>
              <w:t xml:space="preserve">               </w:t>
            </w:r>
            <w:r w:rsidRPr="00901A8C">
              <w:rPr>
                <w:rFonts w:ascii="Times New Roman" w:hAnsi="Times New Roman" w:cs="Times New Roman"/>
                <w:b/>
                <w:sz w:val="20"/>
                <w:szCs w:val="20"/>
                <w:lang w:val="en-US"/>
              </w:rPr>
              <w:t xml:space="preserve"> 1 223</w:t>
            </w:r>
          </w:p>
        </w:tc>
      </w:tr>
    </w:tbl>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7.7. Податок на прибуток</w:t>
      </w:r>
    </w:p>
    <w:p w:rsidR="00901A8C" w:rsidRPr="00901A8C" w:rsidRDefault="00901A8C" w:rsidP="00901A8C">
      <w:pPr>
        <w:widowControl w:val="0"/>
        <w:shd w:val="clear" w:color="auto" w:fill="FFFFFF"/>
        <w:autoSpaceDE w:val="0"/>
        <w:autoSpaceDN w:val="0"/>
        <w:adjustRightInd w:val="0"/>
        <w:spacing w:after="0" w:line="240" w:lineRule="auto"/>
        <w:jc w:val="both"/>
        <w:rPr>
          <w:rFonts w:ascii="Times New Roman" w:hAnsi="Times New Roman" w:cs="Times New Roman"/>
          <w:sz w:val="20"/>
          <w:szCs w:val="20"/>
        </w:rPr>
      </w:pPr>
      <w:r w:rsidRPr="00901A8C">
        <w:rPr>
          <w:rFonts w:ascii="Times New Roman" w:hAnsi="Times New Roman" w:cs="Times New Roman"/>
          <w:sz w:val="20"/>
          <w:szCs w:val="20"/>
        </w:rPr>
        <w:t>Відображена сума нарахованих податкових зобов’язань на доходи від страхової діяльності та податок на прибуток.</w:t>
      </w:r>
    </w:p>
    <w:p w:rsidR="00901A8C" w:rsidRPr="00901A8C" w:rsidRDefault="00901A8C" w:rsidP="00901A8C">
      <w:pPr>
        <w:widowControl w:val="0"/>
        <w:shd w:val="clear" w:color="auto" w:fill="FFFFFF"/>
        <w:autoSpaceDE w:val="0"/>
        <w:autoSpaceDN w:val="0"/>
        <w:adjustRightInd w:val="0"/>
        <w:spacing w:after="0" w:line="240" w:lineRule="auto"/>
        <w:ind w:right="-29"/>
        <w:jc w:val="right"/>
        <w:rPr>
          <w:rFonts w:ascii="Times New Roman" w:hAnsi="Times New Roman" w:cs="Times New Roman"/>
          <w:sz w:val="20"/>
          <w:szCs w:val="20"/>
        </w:rPr>
      </w:pPr>
      <w:r w:rsidRPr="00901A8C">
        <w:rPr>
          <w:rFonts w:ascii="Times New Roman" w:hAnsi="Times New Roman" w:cs="Times New Roman"/>
          <w:bCs/>
          <w:spacing w:val="-2"/>
          <w:sz w:val="20"/>
          <w:szCs w:val="20"/>
        </w:rPr>
        <w:t xml:space="preserve"> тис.грн.</w:t>
      </w:r>
    </w:p>
    <w:tbl>
      <w:tblPr>
        <w:tblW w:w="0" w:type="auto"/>
        <w:tblInd w:w="40" w:type="dxa"/>
        <w:tblCellMar>
          <w:left w:w="40" w:type="dxa"/>
          <w:right w:w="40" w:type="dxa"/>
        </w:tblCellMar>
        <w:tblLook w:val="0000"/>
      </w:tblPr>
      <w:tblGrid>
        <w:gridCol w:w="5888"/>
        <w:gridCol w:w="2071"/>
        <w:gridCol w:w="2071"/>
      </w:tblGrid>
      <w:tr w:rsidR="00901A8C" w:rsidRPr="00901A8C" w:rsidTr="00A01877">
        <w:trPr>
          <w:trHeight w:hRule="exact" w:val="322"/>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 xml:space="preserve">    1 квартал 2022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autoSpaceDE w:val="0"/>
              <w:autoSpaceDN w:val="0"/>
              <w:adjustRightInd w:val="0"/>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1 квартал 2021</w:t>
            </w:r>
          </w:p>
        </w:tc>
      </w:tr>
      <w:tr w:rsidR="00901A8C" w:rsidRPr="00901A8C" w:rsidTr="00A01877">
        <w:trPr>
          <w:trHeight w:hRule="exact" w:val="290"/>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Податок на дохід за договорами страхування (3%)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lang w:val="en-US"/>
              </w:rPr>
            </w:pPr>
            <w:r w:rsidRPr="00901A8C">
              <w:rPr>
                <w:rFonts w:ascii="Times New Roman" w:hAnsi="Times New Roman" w:cs="Times New Roman"/>
                <w:sz w:val="20"/>
                <w:szCs w:val="20"/>
              </w:rPr>
              <w:t xml:space="preserve">   </w:t>
            </w:r>
            <w:r w:rsidRPr="00901A8C">
              <w:rPr>
                <w:rFonts w:ascii="Times New Roman" w:hAnsi="Times New Roman" w:cs="Times New Roman"/>
                <w:sz w:val="20"/>
                <w:szCs w:val="20"/>
                <w:lang w:val="en-US"/>
              </w:rPr>
              <w:t>2 079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lang w:val="en-US"/>
              </w:rPr>
            </w:pPr>
            <w:r w:rsidRPr="00901A8C">
              <w:rPr>
                <w:rFonts w:ascii="Times New Roman" w:hAnsi="Times New Roman" w:cs="Times New Roman"/>
                <w:sz w:val="20"/>
                <w:szCs w:val="20"/>
                <w:lang w:val="en-US"/>
              </w:rPr>
              <w:t>2 918</w:t>
            </w:r>
          </w:p>
        </w:tc>
      </w:tr>
      <w:tr w:rsidR="00901A8C" w:rsidRPr="00901A8C" w:rsidTr="00A01877">
        <w:trPr>
          <w:trHeight w:hRule="exact" w:val="307"/>
        </w:trPr>
        <w:tc>
          <w:tcPr>
            <w:tcW w:w="609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
                <w:bCs/>
                <w:sz w:val="20"/>
                <w:szCs w:val="20"/>
              </w:rPr>
              <w:t>Всього витрат з податку на прибуток</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sz w:val="20"/>
                <w:szCs w:val="20"/>
                <w:lang w:val="en-US"/>
              </w:rPr>
            </w:pPr>
            <w:r w:rsidRPr="00901A8C">
              <w:rPr>
                <w:rFonts w:ascii="Times New Roman" w:hAnsi="Times New Roman" w:cs="Times New Roman"/>
                <w:b/>
                <w:sz w:val="20"/>
                <w:szCs w:val="20"/>
              </w:rPr>
              <w:t xml:space="preserve">  </w:t>
            </w:r>
            <w:r w:rsidRPr="00901A8C">
              <w:rPr>
                <w:rFonts w:ascii="Times New Roman" w:hAnsi="Times New Roman" w:cs="Times New Roman"/>
                <w:b/>
                <w:sz w:val="20"/>
                <w:szCs w:val="20"/>
                <w:lang w:val="en-US"/>
              </w:rPr>
              <w:t>2 079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lang w:val="en-US"/>
              </w:rPr>
            </w:pPr>
            <w:r w:rsidRPr="00901A8C">
              <w:rPr>
                <w:rFonts w:ascii="Times New Roman" w:hAnsi="Times New Roman" w:cs="Times New Roman"/>
                <w:b/>
                <w:sz w:val="20"/>
                <w:szCs w:val="20"/>
                <w:lang w:val="en-US"/>
              </w:rPr>
              <w:t>2 918</w:t>
            </w:r>
          </w:p>
        </w:tc>
      </w:tr>
    </w:tbl>
    <w:p w:rsidR="00901A8C" w:rsidRPr="00901A8C" w:rsidRDefault="00901A8C" w:rsidP="00901A8C">
      <w:pPr>
        <w:widowControl w:val="0"/>
        <w:shd w:val="clear" w:color="auto" w:fill="FFFFFF"/>
        <w:spacing w:after="0" w:line="240" w:lineRule="auto"/>
        <w:ind w:right="-29"/>
        <w:rPr>
          <w:rFonts w:ascii="Times New Roman" w:hAnsi="Times New Roman" w:cs="Times New Roman"/>
          <w:b/>
          <w:bCs/>
          <w:spacing w:val="-2"/>
          <w:sz w:val="20"/>
          <w:szCs w:val="20"/>
          <w:lang w:val="en-US"/>
        </w:rPr>
      </w:pPr>
    </w:p>
    <w:p w:rsidR="00901A8C" w:rsidRPr="00901A8C" w:rsidRDefault="00901A8C" w:rsidP="00901A8C">
      <w:pPr>
        <w:widowControl w:val="0"/>
        <w:shd w:val="clear" w:color="auto" w:fill="FFFFFF"/>
        <w:spacing w:after="0" w:line="240" w:lineRule="auto"/>
        <w:ind w:right="-29"/>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7.8. Нематеріальні активи</w:t>
      </w:r>
      <w:r w:rsidRPr="00901A8C">
        <w:rPr>
          <w:rFonts w:ascii="Times New Roman" w:hAnsi="Times New Roman" w:cs="Times New Roman"/>
          <w:bCs/>
          <w:spacing w:val="-2"/>
          <w:sz w:val="20"/>
          <w:szCs w:val="20"/>
        </w:rPr>
        <w:t xml:space="preserve"> </w:t>
      </w:r>
      <w:r w:rsidRPr="00901A8C">
        <w:rPr>
          <w:rFonts w:ascii="Times New Roman" w:hAnsi="Times New Roman" w:cs="Times New Roman"/>
          <w:bCs/>
          <w:spacing w:val="-2"/>
          <w:sz w:val="20"/>
          <w:szCs w:val="20"/>
          <w:lang w:val="en-US"/>
        </w:rPr>
        <w:t xml:space="preserve">                                                                                                                                                       </w:t>
      </w:r>
      <w:r w:rsidRPr="00901A8C">
        <w:rPr>
          <w:rFonts w:ascii="Times New Roman" w:hAnsi="Times New Roman" w:cs="Times New Roman"/>
          <w:bCs/>
          <w:spacing w:val="-2"/>
          <w:sz w:val="20"/>
          <w:szCs w:val="20"/>
        </w:rPr>
        <w:t>тис.грн.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3"/>
        <w:gridCol w:w="2565"/>
        <w:gridCol w:w="2539"/>
        <w:gridCol w:w="2539"/>
      </w:tblGrid>
      <w:tr w:rsidR="00901A8C" w:rsidRPr="00901A8C" w:rsidTr="00A01877">
        <w:tc>
          <w:tcPr>
            <w:tcW w:w="2636"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c>
          <w:tcPr>
            <w:tcW w:w="2636"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Програмне забезпечення</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Ліцензії</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РАЗОМ</w:t>
            </w:r>
          </w:p>
        </w:tc>
      </w:tr>
      <w:tr w:rsidR="00901A8C" w:rsidRPr="00901A8C" w:rsidTr="00A01877">
        <w:tc>
          <w:tcPr>
            <w:tcW w:w="2636" w:type="dxa"/>
            <w:shd w:val="clear" w:color="auto" w:fill="auto"/>
          </w:tcPr>
          <w:p w:rsidR="00901A8C" w:rsidRPr="00901A8C" w:rsidRDefault="00901A8C" w:rsidP="00A01877">
            <w:pPr>
              <w:widowControl w:val="0"/>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Первісна вартість </w:t>
            </w:r>
          </w:p>
        </w:tc>
        <w:tc>
          <w:tcPr>
            <w:tcW w:w="2636"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r>
      <w:tr w:rsidR="00901A8C" w:rsidRPr="00901A8C" w:rsidTr="00A01877">
        <w:tc>
          <w:tcPr>
            <w:tcW w:w="2636"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lang w:val="en-US"/>
              </w:rPr>
            </w:pPr>
            <w:r w:rsidRPr="00901A8C">
              <w:rPr>
                <w:rFonts w:ascii="Times New Roman" w:hAnsi="Times New Roman" w:cs="Times New Roman"/>
                <w:bCs/>
                <w:spacing w:val="-2"/>
                <w:sz w:val="20"/>
                <w:szCs w:val="20"/>
              </w:rPr>
              <w:t>На 31.12.202</w:t>
            </w:r>
            <w:r w:rsidRPr="00901A8C">
              <w:rPr>
                <w:rFonts w:ascii="Times New Roman" w:hAnsi="Times New Roman" w:cs="Times New Roman"/>
                <w:bCs/>
                <w:spacing w:val="-2"/>
                <w:sz w:val="20"/>
                <w:szCs w:val="20"/>
                <w:lang w:val="en-US"/>
              </w:rPr>
              <w:t>1</w:t>
            </w:r>
          </w:p>
        </w:tc>
        <w:tc>
          <w:tcPr>
            <w:tcW w:w="2636"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181</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151</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332</w:t>
            </w:r>
          </w:p>
        </w:tc>
      </w:tr>
      <w:tr w:rsidR="00901A8C" w:rsidRPr="00901A8C" w:rsidTr="00A01877">
        <w:tc>
          <w:tcPr>
            <w:tcW w:w="2636"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lang w:val="en-US"/>
              </w:rPr>
            </w:pPr>
            <w:r w:rsidRPr="00901A8C">
              <w:rPr>
                <w:rFonts w:ascii="Times New Roman" w:hAnsi="Times New Roman" w:cs="Times New Roman"/>
                <w:bCs/>
                <w:spacing w:val="-2"/>
                <w:sz w:val="20"/>
                <w:szCs w:val="20"/>
              </w:rPr>
              <w:t>На 31.</w:t>
            </w:r>
            <w:r w:rsidRPr="00901A8C">
              <w:rPr>
                <w:rFonts w:ascii="Times New Roman" w:hAnsi="Times New Roman" w:cs="Times New Roman"/>
                <w:bCs/>
                <w:spacing w:val="-2"/>
                <w:sz w:val="20"/>
                <w:szCs w:val="20"/>
                <w:lang w:val="en-US"/>
              </w:rPr>
              <w:t>03</w:t>
            </w:r>
            <w:r w:rsidRPr="00901A8C">
              <w:rPr>
                <w:rFonts w:ascii="Times New Roman" w:hAnsi="Times New Roman" w:cs="Times New Roman"/>
                <w:bCs/>
                <w:spacing w:val="-2"/>
                <w:sz w:val="20"/>
                <w:szCs w:val="20"/>
              </w:rPr>
              <w:t>.202</w:t>
            </w:r>
            <w:r w:rsidRPr="00901A8C">
              <w:rPr>
                <w:rFonts w:ascii="Times New Roman" w:hAnsi="Times New Roman" w:cs="Times New Roman"/>
                <w:bCs/>
                <w:spacing w:val="-2"/>
                <w:sz w:val="20"/>
                <w:szCs w:val="20"/>
                <w:lang w:val="en-US"/>
              </w:rPr>
              <w:t>2</w:t>
            </w:r>
          </w:p>
        </w:tc>
        <w:tc>
          <w:tcPr>
            <w:tcW w:w="2636"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181</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151</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332</w:t>
            </w:r>
          </w:p>
        </w:tc>
      </w:tr>
      <w:tr w:rsidR="00901A8C" w:rsidRPr="00901A8C" w:rsidTr="00A01877">
        <w:tc>
          <w:tcPr>
            <w:tcW w:w="2636" w:type="dxa"/>
            <w:shd w:val="clear" w:color="auto" w:fill="auto"/>
          </w:tcPr>
          <w:p w:rsidR="00901A8C" w:rsidRPr="00901A8C" w:rsidRDefault="00901A8C" w:rsidP="00A01877">
            <w:pPr>
              <w:widowControl w:val="0"/>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Амортизація та знецінення</w:t>
            </w:r>
          </w:p>
        </w:tc>
        <w:tc>
          <w:tcPr>
            <w:tcW w:w="2636"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r>
      <w:tr w:rsidR="00901A8C" w:rsidRPr="00901A8C" w:rsidTr="00A01877">
        <w:tc>
          <w:tcPr>
            <w:tcW w:w="2636"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lang w:val="en-US"/>
              </w:rPr>
            </w:pPr>
            <w:r w:rsidRPr="00901A8C">
              <w:rPr>
                <w:rFonts w:ascii="Times New Roman" w:hAnsi="Times New Roman" w:cs="Times New Roman"/>
                <w:bCs/>
                <w:spacing w:val="-2"/>
                <w:sz w:val="20"/>
                <w:szCs w:val="20"/>
              </w:rPr>
              <w:t>На 31.12.202</w:t>
            </w:r>
            <w:r w:rsidRPr="00901A8C">
              <w:rPr>
                <w:rFonts w:ascii="Times New Roman" w:hAnsi="Times New Roman" w:cs="Times New Roman"/>
                <w:bCs/>
                <w:spacing w:val="-2"/>
                <w:sz w:val="20"/>
                <w:szCs w:val="20"/>
                <w:lang w:val="en-US"/>
              </w:rPr>
              <w:t>1</w:t>
            </w:r>
          </w:p>
        </w:tc>
        <w:tc>
          <w:tcPr>
            <w:tcW w:w="2636"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181</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181</w:t>
            </w:r>
          </w:p>
        </w:tc>
      </w:tr>
      <w:tr w:rsidR="00901A8C" w:rsidRPr="00901A8C" w:rsidTr="00A01877">
        <w:tc>
          <w:tcPr>
            <w:tcW w:w="2636" w:type="dxa"/>
            <w:shd w:val="clear" w:color="auto" w:fill="auto"/>
          </w:tcPr>
          <w:p w:rsidR="00901A8C" w:rsidRPr="00901A8C" w:rsidRDefault="00901A8C" w:rsidP="00A01877">
            <w:pPr>
              <w:widowControl w:val="0"/>
              <w:spacing w:after="0" w:line="240" w:lineRule="auto"/>
              <w:rPr>
                <w:rFonts w:ascii="Times New Roman" w:hAnsi="Times New Roman" w:cs="Times New Roman"/>
                <w:b/>
                <w:bCs/>
                <w:spacing w:val="-2"/>
                <w:sz w:val="20"/>
                <w:szCs w:val="20"/>
                <w:lang w:val="en-US"/>
              </w:rPr>
            </w:pPr>
            <w:r w:rsidRPr="00901A8C">
              <w:rPr>
                <w:rFonts w:ascii="Times New Roman" w:hAnsi="Times New Roman" w:cs="Times New Roman"/>
                <w:bCs/>
                <w:spacing w:val="-2"/>
                <w:sz w:val="20"/>
                <w:szCs w:val="20"/>
              </w:rPr>
              <w:t>На 31.</w:t>
            </w:r>
            <w:r w:rsidRPr="00901A8C">
              <w:rPr>
                <w:rFonts w:ascii="Times New Roman" w:hAnsi="Times New Roman" w:cs="Times New Roman"/>
                <w:bCs/>
                <w:spacing w:val="-2"/>
                <w:sz w:val="20"/>
                <w:szCs w:val="20"/>
                <w:lang w:val="en-US"/>
              </w:rPr>
              <w:t>03</w:t>
            </w:r>
            <w:r w:rsidRPr="00901A8C">
              <w:rPr>
                <w:rFonts w:ascii="Times New Roman" w:hAnsi="Times New Roman" w:cs="Times New Roman"/>
                <w:bCs/>
                <w:spacing w:val="-2"/>
                <w:sz w:val="20"/>
                <w:szCs w:val="20"/>
              </w:rPr>
              <w:t>.202</w:t>
            </w:r>
            <w:r w:rsidRPr="00901A8C">
              <w:rPr>
                <w:rFonts w:ascii="Times New Roman" w:hAnsi="Times New Roman" w:cs="Times New Roman"/>
                <w:bCs/>
                <w:spacing w:val="-2"/>
                <w:sz w:val="20"/>
                <w:szCs w:val="20"/>
                <w:lang w:val="en-US"/>
              </w:rPr>
              <w:t>2</w:t>
            </w:r>
          </w:p>
        </w:tc>
        <w:tc>
          <w:tcPr>
            <w:tcW w:w="2636"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181</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181</w:t>
            </w:r>
          </w:p>
        </w:tc>
      </w:tr>
      <w:tr w:rsidR="00901A8C" w:rsidRPr="00901A8C" w:rsidTr="00A01877">
        <w:trPr>
          <w:trHeight w:val="647"/>
        </w:trPr>
        <w:tc>
          <w:tcPr>
            <w:tcW w:w="2636" w:type="dxa"/>
            <w:shd w:val="clear" w:color="auto" w:fill="auto"/>
          </w:tcPr>
          <w:p w:rsidR="00901A8C" w:rsidRPr="00901A8C" w:rsidRDefault="00901A8C" w:rsidP="00A01877">
            <w:pPr>
              <w:widowControl w:val="0"/>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Чиста балансова вартість (залишкова вартість)</w:t>
            </w:r>
          </w:p>
        </w:tc>
        <w:tc>
          <w:tcPr>
            <w:tcW w:w="2636"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r>
      <w:tr w:rsidR="00901A8C" w:rsidRPr="00901A8C" w:rsidTr="00A01877">
        <w:tc>
          <w:tcPr>
            <w:tcW w:w="2636"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lang w:val="en-US"/>
              </w:rPr>
            </w:pPr>
            <w:r w:rsidRPr="00901A8C">
              <w:rPr>
                <w:rFonts w:ascii="Times New Roman" w:hAnsi="Times New Roman" w:cs="Times New Roman"/>
                <w:bCs/>
                <w:spacing w:val="-2"/>
                <w:sz w:val="20"/>
                <w:szCs w:val="20"/>
              </w:rPr>
              <w:t>На 31.12.202</w:t>
            </w:r>
            <w:r w:rsidRPr="00901A8C">
              <w:rPr>
                <w:rFonts w:ascii="Times New Roman" w:hAnsi="Times New Roman" w:cs="Times New Roman"/>
                <w:bCs/>
                <w:spacing w:val="-2"/>
                <w:sz w:val="20"/>
                <w:szCs w:val="20"/>
                <w:lang w:val="en-US"/>
              </w:rPr>
              <w:t>1</w:t>
            </w:r>
          </w:p>
        </w:tc>
        <w:tc>
          <w:tcPr>
            <w:tcW w:w="2636"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151</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151</w:t>
            </w:r>
          </w:p>
        </w:tc>
      </w:tr>
      <w:tr w:rsidR="00901A8C" w:rsidRPr="00901A8C" w:rsidTr="00A01877">
        <w:trPr>
          <w:trHeight w:val="70"/>
        </w:trPr>
        <w:tc>
          <w:tcPr>
            <w:tcW w:w="2636"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lang w:val="en-US"/>
              </w:rPr>
            </w:pPr>
            <w:r w:rsidRPr="00901A8C">
              <w:rPr>
                <w:rFonts w:ascii="Times New Roman" w:hAnsi="Times New Roman" w:cs="Times New Roman"/>
                <w:bCs/>
                <w:spacing w:val="-2"/>
                <w:sz w:val="20"/>
                <w:szCs w:val="20"/>
              </w:rPr>
              <w:t>На 31.</w:t>
            </w:r>
            <w:r w:rsidRPr="00901A8C">
              <w:rPr>
                <w:rFonts w:ascii="Times New Roman" w:hAnsi="Times New Roman" w:cs="Times New Roman"/>
                <w:bCs/>
                <w:spacing w:val="-2"/>
                <w:sz w:val="20"/>
                <w:szCs w:val="20"/>
                <w:lang w:val="en-US"/>
              </w:rPr>
              <w:t>03</w:t>
            </w:r>
            <w:r w:rsidRPr="00901A8C">
              <w:rPr>
                <w:rFonts w:ascii="Times New Roman" w:hAnsi="Times New Roman" w:cs="Times New Roman"/>
                <w:bCs/>
                <w:spacing w:val="-2"/>
                <w:sz w:val="20"/>
                <w:szCs w:val="20"/>
              </w:rPr>
              <w:t>.202</w:t>
            </w:r>
            <w:r w:rsidRPr="00901A8C">
              <w:rPr>
                <w:rFonts w:ascii="Times New Roman" w:hAnsi="Times New Roman" w:cs="Times New Roman"/>
                <w:bCs/>
                <w:spacing w:val="-2"/>
                <w:sz w:val="20"/>
                <w:szCs w:val="20"/>
                <w:lang w:val="en-US"/>
              </w:rPr>
              <w:t>2</w:t>
            </w:r>
          </w:p>
        </w:tc>
        <w:tc>
          <w:tcPr>
            <w:tcW w:w="2636"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151</w:t>
            </w:r>
          </w:p>
        </w:tc>
        <w:tc>
          <w:tcPr>
            <w:tcW w:w="2637"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151</w:t>
            </w:r>
          </w:p>
        </w:tc>
      </w:tr>
    </w:tbl>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7.9. Основні засоби</w:t>
      </w:r>
      <w:r w:rsidRPr="00901A8C">
        <w:rPr>
          <w:rFonts w:ascii="Times New Roman" w:hAnsi="Times New Roman" w:cs="Times New Roman"/>
          <w:bCs/>
          <w:spacing w:val="-2"/>
          <w:sz w:val="20"/>
          <w:szCs w:val="20"/>
        </w:rPr>
        <w:t xml:space="preserve"> </w:t>
      </w:r>
      <w:r w:rsidRPr="00901A8C">
        <w:rPr>
          <w:rFonts w:ascii="Times New Roman" w:hAnsi="Times New Roman" w:cs="Times New Roman"/>
          <w:bCs/>
          <w:spacing w:val="-2"/>
          <w:sz w:val="20"/>
          <w:szCs w:val="20"/>
          <w:lang w:val="en-US"/>
        </w:rPr>
        <w:t xml:space="preserve">                                                                                                                                                                     </w:t>
      </w:r>
      <w:r w:rsidRPr="00901A8C">
        <w:rPr>
          <w:rFonts w:ascii="Times New Roman" w:hAnsi="Times New Roman" w:cs="Times New Roman"/>
          <w:bCs/>
          <w:spacing w:val="-2"/>
          <w:sz w:val="20"/>
          <w:szCs w:val="20"/>
        </w:rPr>
        <w:t>тис.грн.</w:t>
      </w:r>
    </w:p>
    <w:tbl>
      <w:tblPr>
        <w:tblW w:w="10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33"/>
        <w:gridCol w:w="2634"/>
        <w:gridCol w:w="2634"/>
        <w:gridCol w:w="2634"/>
      </w:tblGrid>
      <w:tr w:rsidR="00901A8C" w:rsidRPr="00901A8C" w:rsidTr="00A01877">
        <w:trPr>
          <w:trHeight w:val="272"/>
        </w:trPr>
        <w:tc>
          <w:tcPr>
            <w:tcW w:w="2633" w:type="dxa"/>
            <w:shd w:val="clear" w:color="auto" w:fill="auto"/>
          </w:tcPr>
          <w:p w:rsidR="00901A8C" w:rsidRPr="00901A8C" w:rsidRDefault="00901A8C" w:rsidP="00A01877">
            <w:pPr>
              <w:widowControl w:val="0"/>
              <w:spacing w:after="0" w:line="240" w:lineRule="auto"/>
              <w:rPr>
                <w:rFonts w:ascii="Times New Roman" w:hAnsi="Times New Roman" w:cs="Times New Roman"/>
                <w:b/>
                <w:bCs/>
                <w:spacing w:val="-2"/>
                <w:sz w:val="20"/>
                <w:szCs w:val="20"/>
              </w:rPr>
            </w:pP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Меблі</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Офісне устаткування</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РАЗОМ</w:t>
            </w:r>
          </w:p>
        </w:tc>
      </w:tr>
      <w:tr w:rsidR="00901A8C" w:rsidRPr="00901A8C" w:rsidTr="00A01877">
        <w:tc>
          <w:tcPr>
            <w:tcW w:w="2633" w:type="dxa"/>
            <w:shd w:val="clear" w:color="auto" w:fill="auto"/>
          </w:tcPr>
          <w:p w:rsidR="00901A8C" w:rsidRPr="00901A8C" w:rsidRDefault="00901A8C" w:rsidP="00A01877">
            <w:pPr>
              <w:widowControl w:val="0"/>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Первісна вартість</w:t>
            </w:r>
          </w:p>
        </w:tc>
        <w:tc>
          <w:tcPr>
            <w:tcW w:w="2634"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rPr>
            </w:pPr>
          </w:p>
        </w:tc>
        <w:tc>
          <w:tcPr>
            <w:tcW w:w="2634"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rPr>
            </w:pPr>
          </w:p>
        </w:tc>
        <w:tc>
          <w:tcPr>
            <w:tcW w:w="2634"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rPr>
            </w:pPr>
          </w:p>
        </w:tc>
      </w:tr>
      <w:tr w:rsidR="00901A8C" w:rsidRPr="00901A8C" w:rsidTr="00A01877">
        <w:tc>
          <w:tcPr>
            <w:tcW w:w="2633"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lang w:val="en-US"/>
              </w:rPr>
            </w:pPr>
            <w:r w:rsidRPr="00901A8C">
              <w:rPr>
                <w:rFonts w:ascii="Times New Roman" w:hAnsi="Times New Roman" w:cs="Times New Roman"/>
                <w:bCs/>
                <w:spacing w:val="-2"/>
                <w:sz w:val="20"/>
                <w:szCs w:val="20"/>
              </w:rPr>
              <w:t>На 31.12.202</w:t>
            </w:r>
            <w:r w:rsidRPr="00901A8C">
              <w:rPr>
                <w:rFonts w:ascii="Times New Roman" w:hAnsi="Times New Roman" w:cs="Times New Roman"/>
                <w:bCs/>
                <w:spacing w:val="-2"/>
                <w:sz w:val="20"/>
                <w:szCs w:val="20"/>
                <w:lang w:val="en-US"/>
              </w:rPr>
              <w:t>1</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100</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28</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128</w:t>
            </w:r>
          </w:p>
        </w:tc>
      </w:tr>
      <w:tr w:rsidR="00901A8C" w:rsidRPr="00901A8C" w:rsidTr="00A01877">
        <w:tc>
          <w:tcPr>
            <w:tcW w:w="2633" w:type="dxa"/>
            <w:shd w:val="clear" w:color="auto" w:fill="auto"/>
          </w:tcPr>
          <w:p w:rsidR="00901A8C" w:rsidRPr="00901A8C" w:rsidRDefault="00901A8C" w:rsidP="00A01877">
            <w:pPr>
              <w:widowControl w:val="0"/>
              <w:spacing w:after="0" w:line="240" w:lineRule="auto"/>
              <w:rPr>
                <w:rFonts w:ascii="Times New Roman" w:hAnsi="Times New Roman" w:cs="Times New Roman"/>
                <w:b/>
                <w:bCs/>
                <w:spacing w:val="-2"/>
                <w:sz w:val="20"/>
                <w:szCs w:val="20"/>
                <w:lang w:val="en-US"/>
              </w:rPr>
            </w:pPr>
            <w:r w:rsidRPr="00901A8C">
              <w:rPr>
                <w:rFonts w:ascii="Times New Roman" w:hAnsi="Times New Roman" w:cs="Times New Roman"/>
                <w:bCs/>
                <w:spacing w:val="-2"/>
                <w:sz w:val="20"/>
                <w:szCs w:val="20"/>
              </w:rPr>
              <w:t>На 31.</w:t>
            </w:r>
            <w:r w:rsidRPr="00901A8C">
              <w:rPr>
                <w:rFonts w:ascii="Times New Roman" w:hAnsi="Times New Roman" w:cs="Times New Roman"/>
                <w:bCs/>
                <w:spacing w:val="-2"/>
                <w:sz w:val="20"/>
                <w:szCs w:val="20"/>
                <w:lang w:val="en-US"/>
              </w:rPr>
              <w:t>03</w:t>
            </w:r>
            <w:r w:rsidRPr="00901A8C">
              <w:rPr>
                <w:rFonts w:ascii="Times New Roman" w:hAnsi="Times New Roman" w:cs="Times New Roman"/>
                <w:bCs/>
                <w:spacing w:val="-2"/>
                <w:sz w:val="20"/>
                <w:szCs w:val="20"/>
              </w:rPr>
              <w:t>.202</w:t>
            </w:r>
            <w:r w:rsidRPr="00901A8C">
              <w:rPr>
                <w:rFonts w:ascii="Times New Roman" w:hAnsi="Times New Roman" w:cs="Times New Roman"/>
                <w:bCs/>
                <w:spacing w:val="-2"/>
                <w:sz w:val="20"/>
                <w:szCs w:val="20"/>
                <w:lang w:val="en-US"/>
              </w:rPr>
              <w:t>2</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100</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28</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128</w:t>
            </w:r>
          </w:p>
        </w:tc>
      </w:tr>
      <w:tr w:rsidR="00901A8C" w:rsidRPr="00901A8C" w:rsidTr="00A01877">
        <w:tc>
          <w:tcPr>
            <w:tcW w:w="2633" w:type="dxa"/>
            <w:shd w:val="clear" w:color="auto" w:fill="auto"/>
          </w:tcPr>
          <w:p w:rsidR="00901A8C" w:rsidRPr="00901A8C" w:rsidRDefault="00901A8C" w:rsidP="00A01877">
            <w:pPr>
              <w:widowControl w:val="0"/>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Накопичена амортизація </w:t>
            </w:r>
          </w:p>
        </w:tc>
        <w:tc>
          <w:tcPr>
            <w:tcW w:w="2634"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rPr>
            </w:pPr>
          </w:p>
        </w:tc>
        <w:tc>
          <w:tcPr>
            <w:tcW w:w="2634"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rPr>
            </w:pPr>
          </w:p>
        </w:tc>
        <w:tc>
          <w:tcPr>
            <w:tcW w:w="2634"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rPr>
            </w:pPr>
          </w:p>
        </w:tc>
      </w:tr>
      <w:tr w:rsidR="00901A8C" w:rsidRPr="00901A8C" w:rsidTr="00A01877">
        <w:tc>
          <w:tcPr>
            <w:tcW w:w="2633"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lang w:val="en-US"/>
              </w:rPr>
            </w:pPr>
            <w:r w:rsidRPr="00901A8C">
              <w:rPr>
                <w:rFonts w:ascii="Times New Roman" w:hAnsi="Times New Roman" w:cs="Times New Roman"/>
                <w:bCs/>
                <w:spacing w:val="-2"/>
                <w:sz w:val="20"/>
                <w:szCs w:val="20"/>
              </w:rPr>
              <w:t>На 31.12.202</w:t>
            </w:r>
            <w:r w:rsidRPr="00901A8C">
              <w:rPr>
                <w:rFonts w:ascii="Times New Roman" w:hAnsi="Times New Roman" w:cs="Times New Roman"/>
                <w:bCs/>
                <w:spacing w:val="-2"/>
                <w:sz w:val="20"/>
                <w:szCs w:val="20"/>
                <w:lang w:val="en-US"/>
              </w:rPr>
              <w:t>1</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lang w:val="en-US"/>
              </w:rPr>
            </w:pPr>
            <w:r w:rsidRPr="00901A8C">
              <w:rPr>
                <w:rFonts w:ascii="Times New Roman" w:hAnsi="Times New Roman" w:cs="Times New Roman"/>
                <w:b/>
                <w:bCs/>
                <w:spacing w:val="-2"/>
                <w:sz w:val="20"/>
                <w:szCs w:val="20"/>
                <w:lang w:val="en-US"/>
              </w:rPr>
              <w:t>81</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lang w:val="en-US"/>
              </w:rPr>
            </w:pPr>
            <w:r w:rsidRPr="00901A8C">
              <w:rPr>
                <w:rFonts w:ascii="Times New Roman" w:hAnsi="Times New Roman" w:cs="Times New Roman"/>
                <w:b/>
                <w:bCs/>
                <w:spacing w:val="-2"/>
                <w:sz w:val="20"/>
                <w:szCs w:val="20"/>
                <w:lang w:val="en-US"/>
              </w:rPr>
              <w:t>26</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lang w:val="en-US"/>
              </w:rPr>
            </w:pPr>
            <w:r w:rsidRPr="00901A8C">
              <w:rPr>
                <w:rFonts w:ascii="Times New Roman" w:hAnsi="Times New Roman" w:cs="Times New Roman"/>
                <w:b/>
                <w:bCs/>
                <w:spacing w:val="-2"/>
                <w:sz w:val="20"/>
                <w:szCs w:val="20"/>
                <w:lang w:val="en-US"/>
              </w:rPr>
              <w:t>107</w:t>
            </w:r>
          </w:p>
        </w:tc>
      </w:tr>
      <w:tr w:rsidR="00901A8C" w:rsidRPr="00901A8C" w:rsidTr="00A01877">
        <w:tc>
          <w:tcPr>
            <w:tcW w:w="2633" w:type="dxa"/>
            <w:shd w:val="clear" w:color="auto" w:fill="auto"/>
          </w:tcPr>
          <w:p w:rsidR="00901A8C" w:rsidRPr="00901A8C" w:rsidRDefault="00901A8C" w:rsidP="00A01877">
            <w:pPr>
              <w:widowControl w:val="0"/>
              <w:spacing w:after="0" w:line="240" w:lineRule="auto"/>
              <w:rPr>
                <w:rFonts w:ascii="Times New Roman" w:hAnsi="Times New Roman" w:cs="Times New Roman"/>
                <w:b/>
                <w:bCs/>
                <w:spacing w:val="-2"/>
                <w:sz w:val="20"/>
                <w:szCs w:val="20"/>
                <w:lang w:val="en-US"/>
              </w:rPr>
            </w:pPr>
            <w:r w:rsidRPr="00901A8C">
              <w:rPr>
                <w:rFonts w:ascii="Times New Roman" w:hAnsi="Times New Roman" w:cs="Times New Roman"/>
                <w:bCs/>
                <w:spacing w:val="-2"/>
                <w:sz w:val="20"/>
                <w:szCs w:val="20"/>
              </w:rPr>
              <w:t>На 31.</w:t>
            </w:r>
            <w:r w:rsidRPr="00901A8C">
              <w:rPr>
                <w:rFonts w:ascii="Times New Roman" w:hAnsi="Times New Roman" w:cs="Times New Roman"/>
                <w:bCs/>
                <w:spacing w:val="-2"/>
                <w:sz w:val="20"/>
                <w:szCs w:val="20"/>
                <w:lang w:val="en-US"/>
              </w:rPr>
              <w:t>03</w:t>
            </w:r>
            <w:r w:rsidRPr="00901A8C">
              <w:rPr>
                <w:rFonts w:ascii="Times New Roman" w:hAnsi="Times New Roman" w:cs="Times New Roman"/>
                <w:bCs/>
                <w:spacing w:val="-2"/>
                <w:sz w:val="20"/>
                <w:szCs w:val="20"/>
              </w:rPr>
              <w:t>.202</w:t>
            </w:r>
            <w:r w:rsidRPr="00901A8C">
              <w:rPr>
                <w:rFonts w:ascii="Times New Roman" w:hAnsi="Times New Roman" w:cs="Times New Roman"/>
                <w:bCs/>
                <w:spacing w:val="-2"/>
                <w:sz w:val="20"/>
                <w:szCs w:val="20"/>
                <w:lang w:val="en-US"/>
              </w:rPr>
              <w:t>2</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highlight w:val="red"/>
              </w:rPr>
            </w:pPr>
            <w:r w:rsidRPr="00901A8C">
              <w:rPr>
                <w:rFonts w:ascii="Times New Roman" w:hAnsi="Times New Roman" w:cs="Times New Roman"/>
                <w:b/>
                <w:bCs/>
                <w:spacing w:val="-2"/>
                <w:sz w:val="20"/>
                <w:szCs w:val="20"/>
              </w:rPr>
              <w:t>83</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highlight w:val="red"/>
              </w:rPr>
            </w:pPr>
            <w:r w:rsidRPr="00901A8C">
              <w:rPr>
                <w:rFonts w:ascii="Times New Roman" w:hAnsi="Times New Roman" w:cs="Times New Roman"/>
                <w:b/>
                <w:bCs/>
                <w:spacing w:val="-2"/>
                <w:sz w:val="20"/>
                <w:szCs w:val="20"/>
              </w:rPr>
              <w:t>26</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highlight w:val="red"/>
              </w:rPr>
            </w:pPr>
            <w:r w:rsidRPr="00901A8C">
              <w:rPr>
                <w:rFonts w:ascii="Times New Roman" w:hAnsi="Times New Roman" w:cs="Times New Roman"/>
                <w:b/>
                <w:bCs/>
                <w:spacing w:val="-2"/>
                <w:sz w:val="20"/>
                <w:szCs w:val="20"/>
              </w:rPr>
              <w:t>109</w:t>
            </w:r>
          </w:p>
        </w:tc>
      </w:tr>
      <w:tr w:rsidR="00901A8C" w:rsidRPr="00901A8C" w:rsidTr="00A01877">
        <w:tc>
          <w:tcPr>
            <w:tcW w:w="2633" w:type="dxa"/>
            <w:shd w:val="clear" w:color="auto" w:fill="auto"/>
          </w:tcPr>
          <w:p w:rsidR="00901A8C" w:rsidRPr="00901A8C" w:rsidRDefault="00901A8C" w:rsidP="00A01877">
            <w:pPr>
              <w:widowControl w:val="0"/>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lastRenderedPageBreak/>
              <w:t>Чиста балансова вартість (залишкова вартість)</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p>
        </w:tc>
      </w:tr>
      <w:tr w:rsidR="00901A8C" w:rsidRPr="00901A8C" w:rsidTr="00A01877">
        <w:tc>
          <w:tcPr>
            <w:tcW w:w="2633"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lang w:val="en-US"/>
              </w:rPr>
            </w:pPr>
            <w:r w:rsidRPr="00901A8C">
              <w:rPr>
                <w:rFonts w:ascii="Times New Roman" w:hAnsi="Times New Roman" w:cs="Times New Roman"/>
                <w:bCs/>
                <w:spacing w:val="-2"/>
                <w:sz w:val="20"/>
                <w:szCs w:val="20"/>
              </w:rPr>
              <w:t>На 31.12.202</w:t>
            </w:r>
            <w:r w:rsidRPr="00901A8C">
              <w:rPr>
                <w:rFonts w:ascii="Times New Roman" w:hAnsi="Times New Roman" w:cs="Times New Roman"/>
                <w:bCs/>
                <w:spacing w:val="-2"/>
                <w:sz w:val="20"/>
                <w:szCs w:val="20"/>
                <w:lang w:val="en-US"/>
              </w:rPr>
              <w:t>1</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lang w:val="en-US"/>
              </w:rPr>
            </w:pPr>
            <w:r w:rsidRPr="00901A8C">
              <w:rPr>
                <w:rFonts w:ascii="Times New Roman" w:hAnsi="Times New Roman" w:cs="Times New Roman"/>
                <w:b/>
                <w:bCs/>
                <w:spacing w:val="-2"/>
                <w:sz w:val="20"/>
                <w:szCs w:val="20"/>
                <w:lang w:val="en-US"/>
              </w:rPr>
              <w:t>19</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lang w:val="en-US"/>
              </w:rPr>
            </w:pPr>
            <w:r w:rsidRPr="00901A8C">
              <w:rPr>
                <w:rFonts w:ascii="Times New Roman" w:hAnsi="Times New Roman" w:cs="Times New Roman"/>
                <w:b/>
                <w:bCs/>
                <w:spacing w:val="-2"/>
                <w:sz w:val="20"/>
                <w:szCs w:val="20"/>
                <w:lang w:val="en-US"/>
              </w:rPr>
              <w:t>2</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lang w:val="en-US"/>
              </w:rPr>
            </w:pPr>
            <w:r w:rsidRPr="00901A8C">
              <w:rPr>
                <w:rFonts w:ascii="Times New Roman" w:hAnsi="Times New Roman" w:cs="Times New Roman"/>
                <w:b/>
                <w:bCs/>
                <w:spacing w:val="-2"/>
                <w:sz w:val="20"/>
                <w:szCs w:val="20"/>
                <w:lang w:val="en-US"/>
              </w:rPr>
              <w:t>21</w:t>
            </w:r>
          </w:p>
        </w:tc>
      </w:tr>
      <w:tr w:rsidR="00901A8C" w:rsidRPr="00901A8C" w:rsidTr="00A01877">
        <w:tc>
          <w:tcPr>
            <w:tcW w:w="2633" w:type="dxa"/>
            <w:shd w:val="clear" w:color="auto" w:fill="auto"/>
          </w:tcPr>
          <w:p w:rsidR="00901A8C" w:rsidRPr="00901A8C" w:rsidRDefault="00901A8C" w:rsidP="00A01877">
            <w:pPr>
              <w:widowControl w:val="0"/>
              <w:spacing w:after="0" w:line="240" w:lineRule="auto"/>
              <w:rPr>
                <w:rFonts w:ascii="Times New Roman" w:hAnsi="Times New Roman" w:cs="Times New Roman"/>
                <w:bCs/>
                <w:spacing w:val="-2"/>
                <w:sz w:val="20"/>
                <w:szCs w:val="20"/>
                <w:lang w:val="en-US"/>
              </w:rPr>
            </w:pPr>
            <w:r w:rsidRPr="00901A8C">
              <w:rPr>
                <w:rFonts w:ascii="Times New Roman" w:hAnsi="Times New Roman" w:cs="Times New Roman"/>
                <w:bCs/>
                <w:spacing w:val="-2"/>
                <w:sz w:val="20"/>
                <w:szCs w:val="20"/>
              </w:rPr>
              <w:t>На 31.</w:t>
            </w:r>
            <w:r w:rsidRPr="00901A8C">
              <w:rPr>
                <w:rFonts w:ascii="Times New Roman" w:hAnsi="Times New Roman" w:cs="Times New Roman"/>
                <w:bCs/>
                <w:spacing w:val="-2"/>
                <w:sz w:val="20"/>
                <w:szCs w:val="20"/>
                <w:lang w:val="en-US"/>
              </w:rPr>
              <w:t>03</w:t>
            </w:r>
            <w:r w:rsidRPr="00901A8C">
              <w:rPr>
                <w:rFonts w:ascii="Times New Roman" w:hAnsi="Times New Roman" w:cs="Times New Roman"/>
                <w:bCs/>
                <w:spacing w:val="-2"/>
                <w:sz w:val="20"/>
                <w:szCs w:val="20"/>
              </w:rPr>
              <w:t>.202</w:t>
            </w:r>
            <w:r w:rsidRPr="00901A8C">
              <w:rPr>
                <w:rFonts w:ascii="Times New Roman" w:hAnsi="Times New Roman" w:cs="Times New Roman"/>
                <w:bCs/>
                <w:spacing w:val="-2"/>
                <w:sz w:val="20"/>
                <w:szCs w:val="20"/>
                <w:lang w:val="en-US"/>
              </w:rPr>
              <w:t>2</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highlight w:val="red"/>
                <w:lang w:val="en-US"/>
              </w:rPr>
            </w:pPr>
            <w:r w:rsidRPr="00901A8C">
              <w:rPr>
                <w:rFonts w:ascii="Times New Roman" w:hAnsi="Times New Roman" w:cs="Times New Roman"/>
                <w:b/>
                <w:bCs/>
                <w:spacing w:val="-2"/>
                <w:sz w:val="20"/>
                <w:szCs w:val="20"/>
                <w:lang w:val="en-US"/>
              </w:rPr>
              <w:t>17</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highlight w:val="red"/>
              </w:rPr>
            </w:pPr>
            <w:r w:rsidRPr="00901A8C">
              <w:rPr>
                <w:rFonts w:ascii="Times New Roman" w:hAnsi="Times New Roman" w:cs="Times New Roman"/>
                <w:b/>
                <w:bCs/>
                <w:spacing w:val="-2"/>
                <w:sz w:val="20"/>
                <w:szCs w:val="20"/>
              </w:rPr>
              <w:t>2</w:t>
            </w:r>
          </w:p>
        </w:tc>
        <w:tc>
          <w:tcPr>
            <w:tcW w:w="2634" w:type="dxa"/>
            <w:shd w:val="clear" w:color="auto" w:fill="auto"/>
          </w:tcPr>
          <w:p w:rsidR="00901A8C" w:rsidRPr="00901A8C" w:rsidRDefault="00901A8C" w:rsidP="00A01877">
            <w:pPr>
              <w:widowControl w:val="0"/>
              <w:spacing w:after="0" w:line="240" w:lineRule="auto"/>
              <w:jc w:val="center"/>
              <w:rPr>
                <w:rFonts w:ascii="Times New Roman" w:hAnsi="Times New Roman" w:cs="Times New Roman"/>
                <w:b/>
                <w:bCs/>
                <w:spacing w:val="-2"/>
                <w:sz w:val="20"/>
                <w:szCs w:val="20"/>
              </w:rPr>
            </w:pPr>
            <w:r w:rsidRPr="00901A8C">
              <w:rPr>
                <w:rFonts w:ascii="Times New Roman" w:hAnsi="Times New Roman" w:cs="Times New Roman"/>
                <w:b/>
                <w:bCs/>
                <w:spacing w:val="-2"/>
                <w:sz w:val="20"/>
                <w:szCs w:val="20"/>
                <w:lang w:val="en-US"/>
              </w:rPr>
              <w:t>19</w:t>
            </w:r>
          </w:p>
        </w:tc>
      </w:tr>
    </w:tbl>
    <w:p w:rsidR="00901A8C" w:rsidRPr="00901A8C" w:rsidRDefault="00901A8C" w:rsidP="00901A8C">
      <w:pPr>
        <w:widowControl w:val="0"/>
        <w:spacing w:after="0" w:line="240" w:lineRule="auto"/>
        <w:rPr>
          <w:rFonts w:ascii="Times New Roman" w:hAnsi="Times New Roman" w:cs="Times New Roman"/>
          <w:sz w:val="20"/>
          <w:szCs w:val="20"/>
        </w:rPr>
      </w:pPr>
    </w:p>
    <w:p w:rsidR="00901A8C" w:rsidRPr="00901A8C" w:rsidRDefault="00901A8C" w:rsidP="00901A8C">
      <w:pPr>
        <w:widowControl w:val="0"/>
        <w:shd w:val="clear" w:color="auto" w:fill="FFFFFF"/>
        <w:autoSpaceDE w:val="0"/>
        <w:autoSpaceDN w:val="0"/>
        <w:adjustRightInd w:val="0"/>
        <w:spacing w:after="0" w:line="240" w:lineRule="auto"/>
        <w:jc w:val="both"/>
        <w:rPr>
          <w:rFonts w:ascii="Times New Roman" w:hAnsi="Times New Roman" w:cs="Times New Roman"/>
          <w:b/>
          <w:color w:val="000000"/>
          <w:sz w:val="20"/>
          <w:szCs w:val="20"/>
        </w:rPr>
      </w:pPr>
      <w:r w:rsidRPr="00901A8C">
        <w:rPr>
          <w:rFonts w:ascii="Times New Roman" w:hAnsi="Times New Roman" w:cs="Times New Roman"/>
          <w:b/>
          <w:bCs/>
          <w:color w:val="000000"/>
          <w:spacing w:val="-2"/>
          <w:sz w:val="20"/>
          <w:szCs w:val="20"/>
        </w:rPr>
        <w:t xml:space="preserve">7.10. Довгострокова </w:t>
      </w:r>
      <w:r w:rsidRPr="00901A8C">
        <w:rPr>
          <w:rFonts w:ascii="Times New Roman" w:hAnsi="Times New Roman" w:cs="Times New Roman"/>
          <w:b/>
          <w:color w:val="000000"/>
          <w:sz w:val="20"/>
          <w:szCs w:val="20"/>
        </w:rPr>
        <w:t xml:space="preserve">дебіторська заборгованість </w:t>
      </w:r>
      <w:r w:rsidRPr="00901A8C">
        <w:rPr>
          <w:rFonts w:ascii="Times New Roman" w:hAnsi="Times New Roman" w:cs="Times New Roman"/>
          <w:color w:val="000000"/>
          <w:sz w:val="20"/>
          <w:szCs w:val="20"/>
        </w:rPr>
        <w:t>відсутня.</w:t>
      </w:r>
      <w:r w:rsidRPr="00901A8C">
        <w:rPr>
          <w:rFonts w:ascii="Times New Roman" w:hAnsi="Times New Roman" w:cs="Times New Roman"/>
          <w:bCs/>
          <w:color w:val="000000"/>
          <w:spacing w:val="-2"/>
          <w:sz w:val="20"/>
          <w:szCs w:val="20"/>
        </w:rPr>
        <w:t xml:space="preserve">                                                                                                               </w:t>
      </w:r>
    </w:p>
    <w:p w:rsidR="00901A8C" w:rsidRPr="00901A8C" w:rsidRDefault="00901A8C" w:rsidP="00901A8C">
      <w:pPr>
        <w:pStyle w:val="12"/>
        <w:widowControl w:val="0"/>
        <w:jc w:val="both"/>
        <w:rPr>
          <w:rFonts w:ascii="Times New Roman" w:hAnsi="Times New Roman"/>
          <w:color w:val="000000"/>
          <w:sz w:val="20"/>
          <w:szCs w:val="20"/>
          <w:lang w:eastAsia="uk-UA"/>
        </w:rPr>
      </w:pPr>
      <w:r w:rsidRPr="00901A8C">
        <w:rPr>
          <w:rFonts w:ascii="Times New Roman" w:hAnsi="Times New Roman"/>
          <w:b/>
          <w:bCs/>
          <w:spacing w:val="-2"/>
          <w:sz w:val="20"/>
          <w:szCs w:val="20"/>
        </w:rPr>
        <w:t xml:space="preserve">7.11. Дебіторська заборгованість </w:t>
      </w:r>
      <w:r w:rsidRPr="00901A8C">
        <w:rPr>
          <w:rFonts w:ascii="Times New Roman" w:hAnsi="Times New Roman"/>
          <w:bCs/>
          <w:spacing w:val="-2"/>
          <w:sz w:val="20"/>
          <w:szCs w:val="20"/>
        </w:rPr>
        <w:t>також</w:t>
      </w:r>
      <w:r w:rsidRPr="00901A8C">
        <w:rPr>
          <w:rFonts w:ascii="Times New Roman" w:hAnsi="Times New Roman"/>
          <w:b/>
          <w:bCs/>
          <w:spacing w:val="-2"/>
          <w:sz w:val="20"/>
          <w:szCs w:val="20"/>
        </w:rPr>
        <w:t xml:space="preserve"> </w:t>
      </w:r>
      <w:r w:rsidRPr="00901A8C">
        <w:rPr>
          <w:rFonts w:ascii="Times New Roman" w:hAnsi="Times New Roman"/>
          <w:bCs/>
          <w:spacing w:val="-2"/>
          <w:sz w:val="20"/>
          <w:szCs w:val="20"/>
        </w:rPr>
        <w:t xml:space="preserve">включає на 31 березня 2022 року </w:t>
      </w:r>
      <w:r w:rsidRPr="00901A8C">
        <w:rPr>
          <w:rFonts w:ascii="Times New Roman" w:hAnsi="Times New Roman"/>
          <w:color w:val="000000"/>
          <w:sz w:val="20"/>
          <w:szCs w:val="20"/>
          <w:lang w:eastAsia="uk-UA"/>
        </w:rPr>
        <w:t xml:space="preserve">поточну заборгованість по трьом страхувальникам та одному перестрахувальнику за договорами страхування та перестрахування, термін сплати чергового платежу за якими ще не настав. Заборгованість є поточною з терміном погашення до </w:t>
      </w:r>
      <w:r w:rsidRPr="00901A8C">
        <w:rPr>
          <w:rFonts w:ascii="Times New Roman" w:hAnsi="Times New Roman"/>
          <w:color w:val="000000"/>
          <w:sz w:val="20"/>
          <w:szCs w:val="20"/>
          <w:lang w:val="ru-RU" w:eastAsia="uk-UA"/>
        </w:rPr>
        <w:t>12</w:t>
      </w:r>
      <w:r w:rsidRPr="00901A8C">
        <w:rPr>
          <w:rFonts w:ascii="Times New Roman" w:hAnsi="Times New Roman"/>
          <w:color w:val="000000"/>
          <w:sz w:val="20"/>
          <w:szCs w:val="20"/>
          <w:lang w:eastAsia="uk-UA"/>
        </w:rPr>
        <w:t xml:space="preserve"> місяців.</w:t>
      </w:r>
    </w:p>
    <w:p w:rsidR="00901A8C" w:rsidRPr="00901A8C" w:rsidRDefault="00901A8C" w:rsidP="00901A8C">
      <w:pPr>
        <w:pStyle w:val="12"/>
        <w:widowControl w:val="0"/>
        <w:jc w:val="right"/>
        <w:rPr>
          <w:rFonts w:ascii="Times New Roman" w:hAnsi="Times New Roman"/>
          <w:bCs/>
          <w:spacing w:val="-2"/>
          <w:sz w:val="20"/>
          <w:szCs w:val="20"/>
        </w:rPr>
      </w:pPr>
    </w:p>
    <w:p w:rsidR="00901A8C" w:rsidRPr="00901A8C" w:rsidRDefault="00901A8C" w:rsidP="00901A8C">
      <w:pPr>
        <w:pStyle w:val="12"/>
        <w:widowControl w:val="0"/>
        <w:jc w:val="right"/>
        <w:rPr>
          <w:rFonts w:ascii="Times New Roman" w:hAnsi="Times New Roman"/>
          <w:bCs/>
          <w:spacing w:val="-2"/>
          <w:sz w:val="20"/>
          <w:szCs w:val="20"/>
        </w:rPr>
      </w:pPr>
    </w:p>
    <w:p w:rsidR="00901A8C" w:rsidRPr="00901A8C" w:rsidRDefault="00901A8C" w:rsidP="00901A8C">
      <w:pPr>
        <w:pStyle w:val="12"/>
        <w:widowControl w:val="0"/>
        <w:jc w:val="right"/>
        <w:rPr>
          <w:rFonts w:ascii="Times New Roman" w:hAnsi="Times New Roman"/>
          <w:sz w:val="20"/>
          <w:szCs w:val="20"/>
        </w:rPr>
      </w:pPr>
      <w:r w:rsidRPr="00901A8C">
        <w:rPr>
          <w:rFonts w:ascii="Times New Roman" w:hAnsi="Times New Roman"/>
          <w:bCs/>
          <w:spacing w:val="-2"/>
          <w:sz w:val="20"/>
          <w:szCs w:val="20"/>
        </w:rPr>
        <w:t>тис.грн.</w:t>
      </w:r>
    </w:p>
    <w:tbl>
      <w:tblPr>
        <w:tblW w:w="10490" w:type="dxa"/>
        <w:tblInd w:w="40" w:type="dxa"/>
        <w:tblLayout w:type="fixed"/>
        <w:tblCellMar>
          <w:left w:w="40" w:type="dxa"/>
          <w:right w:w="40" w:type="dxa"/>
        </w:tblCellMar>
        <w:tblLook w:val="0000"/>
      </w:tblPr>
      <w:tblGrid>
        <w:gridCol w:w="5103"/>
        <w:gridCol w:w="2694"/>
        <w:gridCol w:w="2693"/>
      </w:tblGrid>
      <w:tr w:rsidR="00901A8C" w:rsidRPr="00901A8C" w:rsidTr="00A01877">
        <w:trPr>
          <w:trHeight w:hRule="exact" w:val="538"/>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2694"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jc w:val="center"/>
              <w:rPr>
                <w:rFonts w:ascii="Times New Roman" w:hAnsi="Times New Roman" w:cs="Times New Roman"/>
                <w:sz w:val="20"/>
                <w:szCs w:val="20"/>
                <w:lang w:val="en-US"/>
              </w:rPr>
            </w:pPr>
            <w:r w:rsidRPr="00901A8C">
              <w:rPr>
                <w:rFonts w:ascii="Times New Roman" w:hAnsi="Times New Roman" w:cs="Times New Roman"/>
                <w:b/>
                <w:sz w:val="20"/>
                <w:szCs w:val="20"/>
              </w:rPr>
              <w:t>1 квартал 2022</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ind w:left="318" w:hanging="318"/>
              <w:jc w:val="center"/>
              <w:rPr>
                <w:rFonts w:ascii="Times New Roman" w:hAnsi="Times New Roman" w:cs="Times New Roman"/>
                <w:sz w:val="20"/>
                <w:szCs w:val="20"/>
                <w:lang w:val="en-US"/>
              </w:rPr>
            </w:pPr>
            <w:r w:rsidRPr="00901A8C">
              <w:rPr>
                <w:rFonts w:ascii="Times New Roman" w:hAnsi="Times New Roman" w:cs="Times New Roman"/>
                <w:b/>
                <w:sz w:val="20"/>
                <w:szCs w:val="20"/>
              </w:rPr>
              <w:t>1 квартал 2021</w:t>
            </w:r>
          </w:p>
        </w:tc>
      </w:tr>
      <w:tr w:rsidR="00901A8C" w:rsidRPr="00901A8C" w:rsidTr="00A01877">
        <w:trPr>
          <w:trHeight w:hRule="exact" w:val="566"/>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r w:rsidRPr="00901A8C">
              <w:rPr>
                <w:rFonts w:ascii="Times New Roman" w:hAnsi="Times New Roman" w:cs="Times New Roman"/>
                <w:color w:val="000000"/>
                <w:sz w:val="20"/>
                <w:szCs w:val="20"/>
              </w:rPr>
              <w:t>Заборгованість  за укладеними договорами страхування та перестрахування</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763"/>
              <w:rPr>
                <w:rFonts w:ascii="Times New Roman" w:hAnsi="Times New Roman" w:cs="Times New Roman"/>
                <w:color w:val="000000"/>
                <w:sz w:val="20"/>
                <w:szCs w:val="20"/>
              </w:rPr>
            </w:pPr>
          </w:p>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r w:rsidRPr="00901A8C">
              <w:rPr>
                <w:rFonts w:ascii="Times New Roman" w:hAnsi="Times New Roman" w:cs="Times New Roman"/>
                <w:color w:val="000000"/>
                <w:sz w:val="20"/>
                <w:szCs w:val="20"/>
              </w:rPr>
              <w:t xml:space="preserve">                      156</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830"/>
              <w:rPr>
                <w:rFonts w:ascii="Times New Roman" w:hAnsi="Times New Roman" w:cs="Times New Roman"/>
                <w:color w:val="000000"/>
                <w:sz w:val="20"/>
                <w:szCs w:val="20"/>
              </w:rPr>
            </w:pPr>
          </w:p>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r w:rsidRPr="00901A8C">
              <w:rPr>
                <w:rFonts w:ascii="Times New Roman" w:hAnsi="Times New Roman" w:cs="Times New Roman"/>
                <w:color w:val="000000"/>
                <w:sz w:val="20"/>
                <w:szCs w:val="20"/>
                <w:lang w:val="en-US"/>
              </w:rPr>
              <w:t xml:space="preserve">               </w:t>
            </w:r>
            <w:r w:rsidRPr="00901A8C">
              <w:rPr>
                <w:rFonts w:ascii="Times New Roman" w:hAnsi="Times New Roman" w:cs="Times New Roman"/>
                <w:color w:val="000000"/>
                <w:sz w:val="20"/>
                <w:szCs w:val="20"/>
              </w:rPr>
              <w:t xml:space="preserve">         707</w:t>
            </w:r>
          </w:p>
        </w:tc>
      </w:tr>
      <w:tr w:rsidR="00901A8C" w:rsidRPr="00901A8C" w:rsidTr="00A01877">
        <w:trPr>
          <w:trHeight w:hRule="exact" w:val="36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r w:rsidRPr="00901A8C">
              <w:rPr>
                <w:rFonts w:ascii="Times New Roman" w:hAnsi="Times New Roman" w:cs="Times New Roman"/>
                <w:color w:val="000000"/>
                <w:sz w:val="20"/>
                <w:szCs w:val="20"/>
              </w:rPr>
              <w:t>Передплата за послуги постачальникам</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763"/>
              <w:rPr>
                <w:rFonts w:ascii="Times New Roman" w:hAnsi="Times New Roman" w:cs="Times New Roman"/>
                <w:color w:val="000000"/>
                <w:sz w:val="20"/>
                <w:szCs w:val="20"/>
              </w:rPr>
            </w:pPr>
            <w:r w:rsidRPr="00901A8C">
              <w:rPr>
                <w:rFonts w:ascii="Times New Roman" w:hAnsi="Times New Roman" w:cs="Times New Roman"/>
                <w:color w:val="000000"/>
                <w:sz w:val="20"/>
                <w:szCs w:val="20"/>
              </w:rPr>
              <w:t xml:space="preserve">       138</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830"/>
              <w:rPr>
                <w:rFonts w:ascii="Times New Roman" w:hAnsi="Times New Roman" w:cs="Times New Roman"/>
                <w:color w:val="000000"/>
                <w:sz w:val="20"/>
                <w:szCs w:val="20"/>
                <w:lang w:val="en-US"/>
              </w:rPr>
            </w:pPr>
            <w:r w:rsidRPr="00901A8C">
              <w:rPr>
                <w:rFonts w:ascii="Times New Roman" w:hAnsi="Times New Roman" w:cs="Times New Roman"/>
                <w:color w:val="000000"/>
                <w:sz w:val="20"/>
                <w:szCs w:val="20"/>
              </w:rPr>
              <w:t xml:space="preserve">         68</w:t>
            </w:r>
          </w:p>
        </w:tc>
      </w:tr>
      <w:tr w:rsidR="00901A8C" w:rsidRPr="00901A8C" w:rsidTr="00A01877">
        <w:trPr>
          <w:trHeight w:hRule="exact" w:val="501"/>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r w:rsidRPr="00901A8C">
              <w:rPr>
                <w:rFonts w:ascii="Times New Roman" w:hAnsi="Times New Roman" w:cs="Times New Roman"/>
                <w:color w:val="000000"/>
                <w:sz w:val="20"/>
                <w:szCs w:val="20"/>
              </w:rPr>
              <w:t>Заборгованість за нарахованими відсотками за банківськими вкладами  (депозитами)</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763"/>
              <w:rPr>
                <w:rFonts w:ascii="Times New Roman" w:hAnsi="Times New Roman" w:cs="Times New Roman"/>
                <w:color w:val="000000"/>
                <w:sz w:val="20"/>
                <w:szCs w:val="20"/>
              </w:rPr>
            </w:pPr>
            <w:r w:rsidRPr="00901A8C">
              <w:rPr>
                <w:rFonts w:ascii="Times New Roman" w:hAnsi="Times New Roman" w:cs="Times New Roman"/>
                <w:color w:val="000000"/>
                <w:sz w:val="20"/>
                <w:szCs w:val="20"/>
              </w:rPr>
              <w:t xml:space="preserve">       681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830"/>
              <w:rPr>
                <w:rFonts w:ascii="Times New Roman" w:hAnsi="Times New Roman" w:cs="Times New Roman"/>
                <w:color w:val="000000"/>
                <w:sz w:val="20"/>
                <w:szCs w:val="20"/>
              </w:rPr>
            </w:pPr>
            <w:r w:rsidRPr="00901A8C">
              <w:rPr>
                <w:rFonts w:ascii="Times New Roman" w:hAnsi="Times New Roman" w:cs="Times New Roman"/>
                <w:color w:val="000000"/>
                <w:sz w:val="20"/>
                <w:szCs w:val="20"/>
              </w:rPr>
              <w:t xml:space="preserve">        639</w:t>
            </w:r>
          </w:p>
        </w:tc>
      </w:tr>
      <w:tr w:rsidR="00901A8C" w:rsidRPr="00901A8C" w:rsidTr="00A01877">
        <w:trPr>
          <w:trHeight w:hRule="exact" w:val="35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r w:rsidRPr="00901A8C">
              <w:rPr>
                <w:rFonts w:ascii="Times New Roman" w:hAnsi="Times New Roman" w:cs="Times New Roman"/>
                <w:color w:val="000000"/>
                <w:sz w:val="20"/>
                <w:szCs w:val="20"/>
              </w:rPr>
              <w:t>Заборгованість за розрахунками з перестраховиками</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763"/>
              <w:rPr>
                <w:rFonts w:ascii="Times New Roman" w:hAnsi="Times New Roman" w:cs="Times New Roman"/>
                <w:color w:val="000000"/>
                <w:sz w:val="20"/>
                <w:szCs w:val="20"/>
              </w:rPr>
            </w:pPr>
            <w:r w:rsidRPr="00901A8C">
              <w:rPr>
                <w:rFonts w:ascii="Times New Roman" w:hAnsi="Times New Roman" w:cs="Times New Roman"/>
                <w:color w:val="000000"/>
                <w:sz w:val="20"/>
                <w:szCs w:val="20"/>
              </w:rPr>
              <w:t xml:space="preserve">     1 047</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830"/>
              <w:rPr>
                <w:rFonts w:ascii="Times New Roman" w:hAnsi="Times New Roman" w:cs="Times New Roman"/>
                <w:color w:val="000000"/>
                <w:sz w:val="20"/>
                <w:szCs w:val="20"/>
              </w:rPr>
            </w:pPr>
            <w:r w:rsidRPr="00901A8C">
              <w:rPr>
                <w:rFonts w:ascii="Times New Roman" w:hAnsi="Times New Roman" w:cs="Times New Roman"/>
                <w:color w:val="000000"/>
                <w:sz w:val="20"/>
                <w:szCs w:val="20"/>
              </w:rPr>
              <w:t xml:space="preserve">           -</w:t>
            </w:r>
          </w:p>
        </w:tc>
      </w:tr>
      <w:tr w:rsidR="00901A8C" w:rsidRPr="00901A8C" w:rsidTr="00A01877">
        <w:trPr>
          <w:trHeight w:hRule="exact" w:val="35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r w:rsidRPr="00901A8C">
              <w:rPr>
                <w:rFonts w:ascii="Times New Roman" w:hAnsi="Times New Roman" w:cs="Times New Roman"/>
                <w:color w:val="000000"/>
                <w:sz w:val="20"/>
                <w:szCs w:val="20"/>
              </w:rPr>
              <w:t>Заборгованість за наданою фінансовою допомогою</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763"/>
              <w:rPr>
                <w:rFonts w:ascii="Times New Roman" w:hAnsi="Times New Roman" w:cs="Times New Roman"/>
                <w:color w:val="000000"/>
                <w:sz w:val="20"/>
                <w:szCs w:val="20"/>
              </w:rPr>
            </w:pPr>
            <w:r w:rsidRPr="00901A8C">
              <w:rPr>
                <w:rFonts w:ascii="Times New Roman" w:hAnsi="Times New Roman" w:cs="Times New Roman"/>
                <w:color w:val="000000"/>
                <w:sz w:val="20"/>
                <w:szCs w:val="20"/>
              </w:rPr>
              <w:t xml:space="preserve">       100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830"/>
              <w:rPr>
                <w:rFonts w:ascii="Times New Roman" w:hAnsi="Times New Roman" w:cs="Times New Roman"/>
                <w:color w:val="000000"/>
                <w:sz w:val="20"/>
                <w:szCs w:val="20"/>
              </w:rPr>
            </w:pPr>
          </w:p>
        </w:tc>
      </w:tr>
      <w:tr w:rsidR="00901A8C" w:rsidRPr="00901A8C" w:rsidTr="00A01877">
        <w:trPr>
          <w:trHeight w:hRule="exact" w:val="35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r w:rsidRPr="00901A8C">
              <w:rPr>
                <w:rFonts w:ascii="Times New Roman" w:hAnsi="Times New Roman" w:cs="Times New Roman"/>
                <w:b/>
                <w:bCs/>
                <w:color w:val="000000"/>
                <w:sz w:val="20"/>
                <w:szCs w:val="20"/>
              </w:rPr>
              <w:t>Всього дебі</w:t>
            </w:r>
            <w:r w:rsidRPr="00901A8C">
              <w:rPr>
                <w:rFonts w:ascii="Times New Roman" w:hAnsi="Times New Roman" w:cs="Times New Roman"/>
                <w:b/>
                <w:bCs/>
                <w:color w:val="000000"/>
                <w:spacing w:val="-2"/>
                <w:sz w:val="20"/>
                <w:szCs w:val="20"/>
              </w:rPr>
              <w:t>торська заборгованість</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763"/>
              <w:rPr>
                <w:rFonts w:ascii="Times New Roman" w:hAnsi="Times New Roman" w:cs="Times New Roman"/>
                <w:b/>
                <w:color w:val="000000"/>
                <w:sz w:val="20"/>
                <w:szCs w:val="20"/>
              </w:rPr>
            </w:pPr>
            <w:r w:rsidRPr="00901A8C">
              <w:rPr>
                <w:rFonts w:ascii="Times New Roman" w:hAnsi="Times New Roman" w:cs="Times New Roman"/>
                <w:b/>
                <w:color w:val="000000"/>
                <w:sz w:val="20"/>
                <w:szCs w:val="20"/>
              </w:rPr>
              <w:t xml:space="preserve">     2 122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830"/>
              <w:rPr>
                <w:rFonts w:ascii="Times New Roman" w:hAnsi="Times New Roman" w:cs="Times New Roman"/>
                <w:b/>
                <w:color w:val="000000"/>
                <w:sz w:val="20"/>
                <w:szCs w:val="20"/>
              </w:rPr>
            </w:pPr>
            <w:r w:rsidRPr="00901A8C">
              <w:rPr>
                <w:rFonts w:ascii="Times New Roman" w:hAnsi="Times New Roman" w:cs="Times New Roman"/>
                <w:b/>
                <w:color w:val="000000"/>
                <w:sz w:val="20"/>
                <w:szCs w:val="20"/>
              </w:rPr>
              <w:t xml:space="preserve">      1 414</w:t>
            </w:r>
          </w:p>
        </w:tc>
      </w:tr>
    </w:tbl>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7.12.</w:t>
      </w:r>
      <w:r w:rsidRPr="00901A8C">
        <w:rPr>
          <w:rFonts w:ascii="Times New Roman" w:hAnsi="Times New Roman" w:cs="Times New Roman"/>
          <w:b/>
          <w:spacing w:val="-2"/>
          <w:sz w:val="20"/>
          <w:szCs w:val="20"/>
        </w:rPr>
        <w:t xml:space="preserve">Частка перестраховика у страхових резервах                                                                                                             </w:t>
      </w:r>
      <w:r w:rsidRPr="00901A8C">
        <w:rPr>
          <w:rFonts w:ascii="Times New Roman" w:hAnsi="Times New Roman" w:cs="Times New Roman"/>
          <w:spacing w:val="-2"/>
          <w:sz w:val="20"/>
          <w:szCs w:val="20"/>
        </w:rPr>
        <w:t>тис.грн.</w:t>
      </w:r>
    </w:p>
    <w:tbl>
      <w:tblPr>
        <w:tblW w:w="10490" w:type="dxa"/>
        <w:tblInd w:w="40" w:type="dxa"/>
        <w:tblLayout w:type="fixed"/>
        <w:tblCellMar>
          <w:left w:w="40" w:type="dxa"/>
          <w:right w:w="40" w:type="dxa"/>
        </w:tblCellMar>
        <w:tblLook w:val="0000"/>
      </w:tblPr>
      <w:tblGrid>
        <w:gridCol w:w="5103"/>
        <w:gridCol w:w="2694"/>
        <w:gridCol w:w="2693"/>
      </w:tblGrid>
      <w:tr w:rsidR="00901A8C" w:rsidRPr="00901A8C" w:rsidTr="00A01877">
        <w:trPr>
          <w:trHeight w:hRule="exact" w:val="538"/>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2694"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jc w:val="center"/>
              <w:rPr>
                <w:rFonts w:ascii="Times New Roman" w:hAnsi="Times New Roman" w:cs="Times New Roman"/>
                <w:sz w:val="20"/>
                <w:szCs w:val="20"/>
                <w:lang w:val="en-US"/>
              </w:rPr>
            </w:pPr>
            <w:r w:rsidRPr="00901A8C">
              <w:rPr>
                <w:rFonts w:ascii="Times New Roman" w:hAnsi="Times New Roman" w:cs="Times New Roman"/>
                <w:b/>
                <w:sz w:val="20"/>
                <w:szCs w:val="20"/>
              </w:rPr>
              <w:t>1 квартал 2022</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ind w:left="318" w:hanging="318"/>
              <w:jc w:val="center"/>
              <w:rPr>
                <w:rFonts w:ascii="Times New Roman" w:hAnsi="Times New Roman" w:cs="Times New Roman"/>
                <w:sz w:val="20"/>
                <w:szCs w:val="20"/>
                <w:lang w:val="en-US"/>
              </w:rPr>
            </w:pPr>
            <w:r w:rsidRPr="00901A8C">
              <w:rPr>
                <w:rFonts w:ascii="Times New Roman" w:hAnsi="Times New Roman" w:cs="Times New Roman"/>
                <w:b/>
                <w:sz w:val="20"/>
                <w:szCs w:val="20"/>
              </w:rPr>
              <w:t>1 квартал 2021</w:t>
            </w:r>
          </w:p>
        </w:tc>
      </w:tr>
      <w:tr w:rsidR="00901A8C" w:rsidRPr="00901A8C" w:rsidTr="00A01877">
        <w:trPr>
          <w:trHeight w:hRule="exact" w:val="423"/>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pacing w:val="-2"/>
                <w:sz w:val="20"/>
                <w:szCs w:val="20"/>
              </w:rPr>
              <w:t>Права вимоги до перестраховиків</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763"/>
              <w:rPr>
                <w:rFonts w:ascii="Times New Roman" w:hAnsi="Times New Roman" w:cs="Times New Roman"/>
                <w:sz w:val="20"/>
                <w:szCs w:val="20"/>
              </w:rPr>
            </w:pPr>
            <w:r w:rsidRPr="00901A8C">
              <w:rPr>
                <w:rFonts w:ascii="Times New Roman" w:hAnsi="Times New Roman" w:cs="Times New Roman"/>
                <w:sz w:val="20"/>
                <w:szCs w:val="20"/>
              </w:rPr>
              <w:t xml:space="preserve">      2 719</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 xml:space="preserve">                    39 341</w:t>
            </w:r>
          </w:p>
        </w:tc>
      </w:tr>
    </w:tbl>
    <w:p w:rsidR="00901A8C" w:rsidRPr="00901A8C" w:rsidRDefault="00901A8C" w:rsidP="00901A8C">
      <w:pPr>
        <w:widowControl w:val="0"/>
        <w:shd w:val="clear" w:color="auto" w:fill="FFFFFF"/>
        <w:spacing w:after="0" w:line="240" w:lineRule="auto"/>
        <w:jc w:val="both"/>
        <w:rPr>
          <w:rFonts w:ascii="Times New Roman" w:hAnsi="Times New Roman" w:cs="Times New Roman"/>
          <w:b/>
          <w:bCs/>
          <w:color w:val="000000"/>
          <w:spacing w:val="-2"/>
          <w:sz w:val="20"/>
          <w:szCs w:val="20"/>
        </w:rPr>
      </w:pPr>
      <w:r w:rsidRPr="00901A8C">
        <w:rPr>
          <w:rFonts w:ascii="Times New Roman" w:hAnsi="Times New Roman" w:cs="Times New Roman"/>
          <w:b/>
          <w:bCs/>
          <w:color w:val="000000"/>
          <w:spacing w:val="-2"/>
          <w:sz w:val="20"/>
          <w:szCs w:val="20"/>
        </w:rPr>
        <w:t xml:space="preserve">7.13. Грошові кошти </w:t>
      </w:r>
      <w:r w:rsidRPr="00901A8C">
        <w:rPr>
          <w:rFonts w:ascii="Times New Roman" w:hAnsi="Times New Roman" w:cs="Times New Roman"/>
          <w:sz w:val="20"/>
          <w:szCs w:val="20"/>
        </w:rPr>
        <w:t>розміщенні в банках з високою надійністю (інвестиційний рівень рейтингу uaAAA, uaAA, uaA та банки, що мають прогноз «стабільний», що присвоюється рейтинговими агентствами, які внесені до Державного реєстру уповноважених рейтингових агентств НКЦПФР).</w:t>
      </w:r>
      <w:r w:rsidRPr="00901A8C">
        <w:rPr>
          <w:rFonts w:ascii="Times New Roman" w:hAnsi="Times New Roman" w:cs="Times New Roman"/>
          <w:b/>
          <w:bCs/>
          <w:color w:val="000000"/>
          <w:spacing w:val="-2"/>
          <w:sz w:val="20"/>
          <w:szCs w:val="20"/>
        </w:rPr>
        <w:t xml:space="preserve">  </w:t>
      </w:r>
    </w:p>
    <w:p w:rsidR="00901A8C" w:rsidRPr="00901A8C" w:rsidRDefault="00901A8C" w:rsidP="00901A8C">
      <w:pPr>
        <w:widowControl w:val="0"/>
        <w:shd w:val="clear" w:color="auto" w:fill="FFFFFF"/>
        <w:spacing w:after="0" w:line="240" w:lineRule="auto"/>
        <w:jc w:val="both"/>
        <w:rPr>
          <w:rFonts w:ascii="Times New Roman" w:hAnsi="Times New Roman" w:cs="Times New Roman"/>
          <w:sz w:val="20"/>
          <w:szCs w:val="20"/>
          <w:highlight w:val="yellow"/>
        </w:rPr>
      </w:pPr>
      <w:r w:rsidRPr="00901A8C">
        <w:rPr>
          <w:rFonts w:ascii="Times New Roman" w:hAnsi="Times New Roman" w:cs="Times New Roman"/>
          <w:b/>
          <w:bCs/>
          <w:color w:val="000000"/>
          <w:spacing w:val="-2"/>
          <w:sz w:val="20"/>
          <w:szCs w:val="20"/>
        </w:rPr>
        <w:t xml:space="preserve">                                                                                                                                                                                                         </w:t>
      </w:r>
      <w:r w:rsidRPr="00901A8C">
        <w:rPr>
          <w:rFonts w:ascii="Times New Roman" w:hAnsi="Times New Roman" w:cs="Times New Roman"/>
          <w:bCs/>
          <w:spacing w:val="-2"/>
          <w:sz w:val="20"/>
          <w:szCs w:val="20"/>
        </w:rPr>
        <w:t>тис.грн.</w:t>
      </w:r>
    </w:p>
    <w:tbl>
      <w:tblPr>
        <w:tblW w:w="10490" w:type="dxa"/>
        <w:tblInd w:w="40" w:type="dxa"/>
        <w:tblLayout w:type="fixed"/>
        <w:tblCellMar>
          <w:left w:w="40" w:type="dxa"/>
          <w:right w:w="40" w:type="dxa"/>
        </w:tblCellMar>
        <w:tblLook w:val="0000"/>
      </w:tblPr>
      <w:tblGrid>
        <w:gridCol w:w="5103"/>
        <w:gridCol w:w="2694"/>
        <w:gridCol w:w="2693"/>
      </w:tblGrid>
      <w:tr w:rsidR="00901A8C" w:rsidRPr="00901A8C" w:rsidTr="00A01877">
        <w:trPr>
          <w:trHeight w:hRule="exact" w:val="341"/>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2694"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jc w:val="center"/>
              <w:rPr>
                <w:rFonts w:ascii="Times New Roman" w:hAnsi="Times New Roman" w:cs="Times New Roman"/>
                <w:sz w:val="20"/>
                <w:szCs w:val="20"/>
                <w:lang w:val="en-US"/>
              </w:rPr>
            </w:pPr>
            <w:r w:rsidRPr="00901A8C">
              <w:rPr>
                <w:rFonts w:ascii="Times New Roman" w:hAnsi="Times New Roman" w:cs="Times New Roman"/>
                <w:b/>
                <w:sz w:val="20"/>
                <w:szCs w:val="20"/>
              </w:rPr>
              <w:t>1 квартал 2022</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ind w:left="318" w:hanging="318"/>
              <w:jc w:val="center"/>
              <w:rPr>
                <w:rFonts w:ascii="Times New Roman" w:hAnsi="Times New Roman" w:cs="Times New Roman"/>
                <w:sz w:val="20"/>
                <w:szCs w:val="20"/>
                <w:lang w:val="en-US"/>
              </w:rPr>
            </w:pPr>
            <w:r w:rsidRPr="00901A8C">
              <w:rPr>
                <w:rFonts w:ascii="Times New Roman" w:hAnsi="Times New Roman" w:cs="Times New Roman"/>
                <w:b/>
                <w:sz w:val="20"/>
                <w:szCs w:val="20"/>
              </w:rPr>
              <w:t>1 квартал 2021</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sz w:val="20"/>
                <w:szCs w:val="20"/>
              </w:rPr>
            </w:pPr>
            <w:r w:rsidRPr="00901A8C">
              <w:rPr>
                <w:rFonts w:ascii="Times New Roman" w:hAnsi="Times New Roman" w:cs="Times New Roman"/>
                <w:b/>
                <w:sz w:val="20"/>
                <w:szCs w:val="20"/>
              </w:rPr>
              <w:t xml:space="preserve">Грошові кошти на поточних рахунках, </w:t>
            </w:r>
            <w:r w:rsidRPr="00901A8C">
              <w:rPr>
                <w:rFonts w:ascii="Times New Roman" w:hAnsi="Times New Roman" w:cs="Times New Roman"/>
                <w:sz w:val="20"/>
                <w:szCs w:val="20"/>
              </w:rPr>
              <w:t>у тому числі:</w:t>
            </w:r>
          </w:p>
          <w:p w:rsidR="00901A8C" w:rsidRPr="00901A8C" w:rsidRDefault="00901A8C" w:rsidP="00A01877">
            <w:pPr>
              <w:widowControl w:val="0"/>
              <w:shd w:val="clear" w:color="auto" w:fill="FFFFFF"/>
              <w:spacing w:after="0" w:line="240" w:lineRule="auto"/>
              <w:rPr>
                <w:rFonts w:ascii="Times New Roman" w:hAnsi="Times New Roman" w:cs="Times New Roman"/>
                <w:b/>
                <w:sz w:val="20"/>
                <w:szCs w:val="20"/>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
                <w:sz w:val="20"/>
                <w:szCs w:val="20"/>
              </w:rPr>
            </w:pPr>
            <w:r w:rsidRPr="00901A8C">
              <w:rPr>
                <w:rFonts w:ascii="Times New Roman" w:hAnsi="Times New Roman" w:cs="Times New Roman"/>
                <w:b/>
                <w:sz w:val="20"/>
                <w:szCs w:val="20"/>
              </w:rPr>
              <w:t xml:space="preserve">        5 071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sz w:val="20"/>
                <w:szCs w:val="20"/>
              </w:rPr>
            </w:pPr>
            <w:r w:rsidRPr="00901A8C">
              <w:rPr>
                <w:rFonts w:ascii="Times New Roman" w:hAnsi="Times New Roman" w:cs="Times New Roman"/>
                <w:b/>
                <w:sz w:val="20"/>
                <w:szCs w:val="20"/>
              </w:rPr>
              <w:t>18 202</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i/>
                <w:sz w:val="20"/>
                <w:szCs w:val="20"/>
              </w:rPr>
            </w:pPr>
            <w:r w:rsidRPr="00901A8C">
              <w:rPr>
                <w:rFonts w:ascii="Times New Roman" w:hAnsi="Times New Roman" w:cs="Times New Roman"/>
                <w:i/>
                <w:color w:val="000000"/>
                <w:sz w:val="20"/>
                <w:szCs w:val="20"/>
              </w:rPr>
              <w:t>ПАТ «АБ Укргазбанк»</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sz w:val="20"/>
                <w:szCs w:val="20"/>
              </w:rPr>
            </w:pPr>
            <w:r w:rsidRPr="00901A8C">
              <w:rPr>
                <w:rFonts w:ascii="Times New Roman" w:hAnsi="Times New Roman" w:cs="Times New Roman"/>
                <w:sz w:val="20"/>
                <w:szCs w:val="20"/>
              </w:rPr>
              <w:t xml:space="preserve">          4 266</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8 911</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i/>
                <w:sz w:val="20"/>
                <w:szCs w:val="20"/>
              </w:rPr>
            </w:pPr>
            <w:r w:rsidRPr="00901A8C">
              <w:rPr>
                <w:rFonts w:ascii="Times New Roman" w:hAnsi="Times New Roman" w:cs="Times New Roman"/>
                <w:i/>
                <w:color w:val="000000"/>
                <w:sz w:val="20"/>
                <w:szCs w:val="20"/>
              </w:rPr>
              <w:t>ПАТ «Банк «Восток»</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sz w:val="20"/>
                <w:szCs w:val="20"/>
              </w:rPr>
            </w:pPr>
            <w:r w:rsidRPr="00901A8C">
              <w:rPr>
                <w:rFonts w:ascii="Times New Roman" w:hAnsi="Times New Roman" w:cs="Times New Roman"/>
                <w:sz w:val="20"/>
                <w:szCs w:val="20"/>
              </w:rPr>
              <w:t xml:space="preserve">             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1</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i/>
                <w:sz w:val="20"/>
                <w:szCs w:val="20"/>
              </w:rPr>
            </w:pPr>
            <w:r w:rsidRPr="00901A8C">
              <w:rPr>
                <w:rFonts w:ascii="Times New Roman" w:hAnsi="Times New Roman" w:cs="Times New Roman"/>
                <w:i/>
                <w:color w:val="000000"/>
                <w:sz w:val="20"/>
                <w:szCs w:val="20"/>
              </w:rPr>
              <w:t>АТ «Укрбудінвестбанк»</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sz w:val="20"/>
                <w:szCs w:val="20"/>
              </w:rPr>
            </w:pPr>
            <w:r w:rsidRPr="00901A8C">
              <w:rPr>
                <w:rFonts w:ascii="Times New Roman" w:hAnsi="Times New Roman" w:cs="Times New Roman"/>
                <w:sz w:val="20"/>
                <w:szCs w:val="20"/>
              </w:rPr>
              <w:t xml:space="preserve">           456</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4 020</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i/>
                <w:sz w:val="20"/>
                <w:szCs w:val="20"/>
              </w:rPr>
            </w:pPr>
            <w:r w:rsidRPr="00901A8C">
              <w:rPr>
                <w:rFonts w:ascii="Times New Roman" w:hAnsi="Times New Roman" w:cs="Times New Roman"/>
                <w:i/>
                <w:color w:val="000000"/>
                <w:sz w:val="20"/>
                <w:szCs w:val="20"/>
              </w:rPr>
              <w:t>АТ«Комерційний індустріальний банк»</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sz w:val="20"/>
                <w:szCs w:val="20"/>
              </w:rPr>
            </w:pPr>
            <w:r w:rsidRPr="00901A8C">
              <w:rPr>
                <w:rFonts w:ascii="Times New Roman" w:hAnsi="Times New Roman" w:cs="Times New Roman"/>
                <w:sz w:val="20"/>
                <w:szCs w:val="20"/>
              </w:rPr>
              <w:t xml:space="preserve">           165</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5 269</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i/>
                <w:color w:val="000000"/>
                <w:sz w:val="20"/>
                <w:szCs w:val="20"/>
              </w:rPr>
            </w:pPr>
            <w:r w:rsidRPr="00901A8C">
              <w:rPr>
                <w:rFonts w:ascii="Times New Roman" w:hAnsi="Times New Roman" w:cs="Times New Roman"/>
                <w:i/>
                <w:color w:val="000000"/>
                <w:sz w:val="20"/>
                <w:szCs w:val="20"/>
              </w:rPr>
              <w:t>АТ «АКБ Конкорд»</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sz w:val="20"/>
                <w:szCs w:val="20"/>
              </w:rPr>
            </w:pPr>
            <w:r w:rsidRPr="00901A8C">
              <w:rPr>
                <w:rFonts w:ascii="Times New Roman" w:hAnsi="Times New Roman" w:cs="Times New Roman"/>
                <w:sz w:val="20"/>
                <w:szCs w:val="20"/>
              </w:rPr>
              <w:t xml:space="preserve">           183</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1</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sz w:val="20"/>
                <w:szCs w:val="20"/>
              </w:rPr>
            </w:pPr>
            <w:r w:rsidRPr="00901A8C">
              <w:rPr>
                <w:rFonts w:ascii="Times New Roman" w:hAnsi="Times New Roman" w:cs="Times New Roman"/>
                <w:b/>
                <w:sz w:val="20"/>
                <w:szCs w:val="20"/>
              </w:rPr>
              <w:t xml:space="preserve">Банківські вклади (депозити), </w:t>
            </w:r>
            <w:r w:rsidRPr="00901A8C">
              <w:rPr>
                <w:rFonts w:ascii="Times New Roman" w:hAnsi="Times New Roman" w:cs="Times New Roman"/>
                <w:sz w:val="20"/>
                <w:szCs w:val="20"/>
              </w:rPr>
              <w:t>у тому числі:</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
                <w:bCs/>
                <w:sz w:val="20"/>
                <w:szCs w:val="20"/>
              </w:rPr>
            </w:pPr>
            <w:r w:rsidRPr="00901A8C">
              <w:rPr>
                <w:rFonts w:ascii="Times New Roman" w:hAnsi="Times New Roman" w:cs="Times New Roman"/>
                <w:b/>
                <w:bCs/>
                <w:sz w:val="20"/>
                <w:szCs w:val="20"/>
              </w:rPr>
              <w:t xml:space="preserve">        70 000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sz w:val="20"/>
                <w:szCs w:val="20"/>
              </w:rPr>
            </w:pPr>
            <w:r w:rsidRPr="00901A8C">
              <w:rPr>
                <w:rFonts w:ascii="Times New Roman" w:hAnsi="Times New Roman" w:cs="Times New Roman"/>
                <w:b/>
                <w:bCs/>
                <w:sz w:val="20"/>
                <w:szCs w:val="20"/>
              </w:rPr>
              <w:t xml:space="preserve">  50 001</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sz w:val="20"/>
                <w:szCs w:val="20"/>
              </w:rPr>
            </w:pPr>
            <w:r w:rsidRPr="00901A8C">
              <w:rPr>
                <w:rFonts w:ascii="Times New Roman" w:hAnsi="Times New Roman" w:cs="Times New Roman"/>
                <w:i/>
                <w:color w:val="000000"/>
                <w:sz w:val="20"/>
                <w:szCs w:val="20"/>
              </w:rPr>
              <w:t>ПАТ «АБ Укргазбанк»</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Cs/>
                <w:sz w:val="20"/>
                <w:szCs w:val="20"/>
              </w:rPr>
            </w:pPr>
            <w:r w:rsidRPr="00901A8C">
              <w:rPr>
                <w:rFonts w:ascii="Times New Roman" w:hAnsi="Times New Roman" w:cs="Times New Roman"/>
                <w:bCs/>
                <w:sz w:val="20"/>
                <w:szCs w:val="20"/>
              </w:rPr>
              <w:t xml:space="preserve">          9 000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rPr>
            </w:pPr>
            <w:r w:rsidRPr="00901A8C">
              <w:rPr>
                <w:rFonts w:ascii="Times New Roman" w:hAnsi="Times New Roman" w:cs="Times New Roman"/>
                <w:bCs/>
                <w:sz w:val="20"/>
                <w:szCs w:val="20"/>
              </w:rPr>
              <w:t>9 000</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sz w:val="20"/>
                <w:szCs w:val="20"/>
              </w:rPr>
            </w:pPr>
            <w:r w:rsidRPr="00901A8C">
              <w:rPr>
                <w:rFonts w:ascii="Times New Roman" w:hAnsi="Times New Roman" w:cs="Times New Roman"/>
                <w:i/>
                <w:color w:val="000000"/>
                <w:sz w:val="20"/>
                <w:szCs w:val="20"/>
              </w:rPr>
              <w:t>ПАТ «Банк «Восток»</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Cs/>
                <w:sz w:val="20"/>
                <w:szCs w:val="20"/>
              </w:rPr>
            </w:pPr>
            <w:r w:rsidRPr="00901A8C">
              <w:rPr>
                <w:rFonts w:ascii="Times New Roman" w:hAnsi="Times New Roman" w:cs="Times New Roman"/>
                <w:bCs/>
                <w:sz w:val="20"/>
                <w:szCs w:val="20"/>
              </w:rPr>
              <w:t xml:space="preserve">         10 000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rPr>
            </w:pPr>
            <w:r w:rsidRPr="00901A8C">
              <w:rPr>
                <w:rFonts w:ascii="Times New Roman" w:hAnsi="Times New Roman" w:cs="Times New Roman"/>
                <w:bCs/>
                <w:sz w:val="20"/>
                <w:szCs w:val="20"/>
              </w:rPr>
              <w:t>6 000</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sz w:val="20"/>
                <w:szCs w:val="20"/>
              </w:rPr>
            </w:pPr>
            <w:r w:rsidRPr="00901A8C">
              <w:rPr>
                <w:rFonts w:ascii="Times New Roman" w:hAnsi="Times New Roman" w:cs="Times New Roman"/>
                <w:i/>
                <w:color w:val="000000"/>
                <w:sz w:val="20"/>
                <w:szCs w:val="20"/>
              </w:rPr>
              <w:t>АТ «Укрбудінвестбанк»</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Cs/>
                <w:sz w:val="20"/>
                <w:szCs w:val="20"/>
              </w:rPr>
            </w:pPr>
            <w:r w:rsidRPr="00901A8C">
              <w:rPr>
                <w:rFonts w:ascii="Times New Roman" w:hAnsi="Times New Roman" w:cs="Times New Roman"/>
                <w:bCs/>
                <w:sz w:val="20"/>
                <w:szCs w:val="20"/>
              </w:rPr>
              <w:t xml:space="preserve">         26 000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rPr>
            </w:pPr>
            <w:r w:rsidRPr="00901A8C">
              <w:rPr>
                <w:rFonts w:ascii="Times New Roman" w:hAnsi="Times New Roman" w:cs="Times New Roman"/>
                <w:bCs/>
                <w:sz w:val="20"/>
                <w:szCs w:val="20"/>
              </w:rPr>
              <w:t>16 000</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sz w:val="20"/>
                <w:szCs w:val="20"/>
              </w:rPr>
            </w:pPr>
            <w:r w:rsidRPr="00901A8C">
              <w:rPr>
                <w:rFonts w:ascii="Times New Roman" w:hAnsi="Times New Roman" w:cs="Times New Roman"/>
                <w:i/>
                <w:color w:val="000000"/>
                <w:sz w:val="20"/>
                <w:szCs w:val="20"/>
              </w:rPr>
              <w:t>АТ«Комерційний індустріальний банк»</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Cs/>
                <w:sz w:val="20"/>
                <w:szCs w:val="20"/>
              </w:rPr>
            </w:pPr>
            <w:r w:rsidRPr="00901A8C">
              <w:rPr>
                <w:rFonts w:ascii="Times New Roman" w:hAnsi="Times New Roman" w:cs="Times New Roman"/>
                <w:bCs/>
                <w:sz w:val="20"/>
                <w:szCs w:val="20"/>
              </w:rPr>
              <w:t xml:space="preserve">         10 000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rPr>
            </w:pPr>
            <w:r w:rsidRPr="00901A8C">
              <w:rPr>
                <w:rFonts w:ascii="Times New Roman" w:hAnsi="Times New Roman" w:cs="Times New Roman"/>
                <w:bCs/>
                <w:sz w:val="20"/>
                <w:szCs w:val="20"/>
              </w:rPr>
              <w:t>14 000</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sz w:val="20"/>
                <w:szCs w:val="20"/>
              </w:rPr>
            </w:pPr>
            <w:r w:rsidRPr="00901A8C">
              <w:rPr>
                <w:rFonts w:ascii="Times New Roman" w:hAnsi="Times New Roman" w:cs="Times New Roman"/>
                <w:i/>
                <w:color w:val="000000"/>
                <w:sz w:val="20"/>
                <w:szCs w:val="20"/>
              </w:rPr>
              <w:t>АТ «АКБ Конкорд»</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Cs/>
                <w:sz w:val="20"/>
                <w:szCs w:val="20"/>
              </w:rPr>
            </w:pPr>
            <w:r w:rsidRPr="00901A8C">
              <w:rPr>
                <w:rFonts w:ascii="Times New Roman" w:hAnsi="Times New Roman" w:cs="Times New Roman"/>
                <w:bCs/>
                <w:sz w:val="20"/>
                <w:szCs w:val="20"/>
              </w:rPr>
              <w:t xml:space="preserve">         10 000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rPr>
            </w:pPr>
            <w:r w:rsidRPr="00901A8C">
              <w:rPr>
                <w:rFonts w:ascii="Times New Roman" w:hAnsi="Times New Roman" w:cs="Times New Roman"/>
                <w:bCs/>
                <w:sz w:val="20"/>
                <w:szCs w:val="20"/>
              </w:rPr>
              <w:t>1</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i/>
                <w:color w:val="000000"/>
                <w:sz w:val="20"/>
                <w:szCs w:val="20"/>
              </w:rPr>
            </w:pPr>
            <w:r w:rsidRPr="00901A8C">
              <w:rPr>
                <w:rFonts w:ascii="Times New Roman" w:hAnsi="Times New Roman" w:cs="Times New Roman"/>
                <w:i/>
                <w:color w:val="000000"/>
                <w:sz w:val="20"/>
                <w:szCs w:val="20"/>
              </w:rPr>
              <w:t>АБ «Південний»</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Cs/>
                <w:sz w:val="20"/>
                <w:szCs w:val="20"/>
              </w:rPr>
            </w:pPr>
            <w:r w:rsidRPr="00901A8C">
              <w:rPr>
                <w:rFonts w:ascii="Times New Roman" w:hAnsi="Times New Roman" w:cs="Times New Roman"/>
                <w:bCs/>
                <w:sz w:val="20"/>
                <w:szCs w:val="20"/>
              </w:rPr>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rPr>
            </w:pPr>
            <w:r w:rsidRPr="00901A8C">
              <w:rPr>
                <w:rFonts w:ascii="Times New Roman" w:hAnsi="Times New Roman" w:cs="Times New Roman"/>
                <w:bCs/>
                <w:sz w:val="20"/>
                <w:szCs w:val="20"/>
              </w:rPr>
              <w:t>5 000</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b/>
                <w:i/>
                <w:sz w:val="20"/>
                <w:szCs w:val="20"/>
              </w:rPr>
            </w:pPr>
            <w:r w:rsidRPr="00901A8C">
              <w:rPr>
                <w:rFonts w:ascii="Times New Roman" w:hAnsi="Times New Roman" w:cs="Times New Roman"/>
                <w:i/>
                <w:color w:val="000000"/>
                <w:sz w:val="20"/>
                <w:szCs w:val="20"/>
              </w:rPr>
              <w:t>АТ «Державний ощадний банк України»</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Cs/>
                <w:sz w:val="20"/>
                <w:szCs w:val="20"/>
              </w:rPr>
            </w:pPr>
            <w:r w:rsidRPr="00901A8C">
              <w:rPr>
                <w:rFonts w:ascii="Times New Roman" w:hAnsi="Times New Roman" w:cs="Times New Roman"/>
                <w:bCs/>
                <w:sz w:val="20"/>
                <w:szCs w:val="20"/>
              </w:rPr>
              <w:t xml:space="preserve">          5 000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rPr>
            </w:pPr>
            <w:r w:rsidRPr="00901A8C">
              <w:rPr>
                <w:rFonts w:ascii="Times New Roman" w:hAnsi="Times New Roman" w:cs="Times New Roman"/>
                <w:bCs/>
                <w:sz w:val="20"/>
                <w:szCs w:val="20"/>
              </w:rPr>
              <w:t>-</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
                <w:bCs/>
                <w:sz w:val="20"/>
                <w:szCs w:val="20"/>
              </w:rPr>
              <w:t>Всього</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
                <w:bCs/>
                <w:sz w:val="20"/>
                <w:szCs w:val="20"/>
              </w:rPr>
            </w:pPr>
            <w:r w:rsidRPr="00901A8C">
              <w:rPr>
                <w:rFonts w:ascii="Times New Roman" w:hAnsi="Times New Roman" w:cs="Times New Roman"/>
                <w:b/>
                <w:bCs/>
                <w:sz w:val="20"/>
                <w:szCs w:val="20"/>
              </w:rPr>
              <w:t xml:space="preserve">        75 071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sz w:val="20"/>
                <w:szCs w:val="20"/>
              </w:rPr>
            </w:pPr>
            <w:r w:rsidRPr="00901A8C">
              <w:rPr>
                <w:rFonts w:ascii="Times New Roman" w:hAnsi="Times New Roman" w:cs="Times New Roman"/>
                <w:b/>
                <w:bCs/>
                <w:sz w:val="20"/>
                <w:szCs w:val="20"/>
              </w:rPr>
              <w:t xml:space="preserve">  68 203</w:t>
            </w:r>
          </w:p>
        </w:tc>
      </w:tr>
    </w:tbl>
    <w:p w:rsidR="00901A8C" w:rsidRPr="00901A8C" w:rsidRDefault="00901A8C" w:rsidP="00901A8C">
      <w:pPr>
        <w:pStyle w:val="Aftertable"/>
        <w:widowControl w:val="0"/>
        <w:jc w:val="both"/>
        <w:rPr>
          <w:rFonts w:ascii="Times New Roman" w:hAnsi="Times New Roman" w:cs="Times New Roman"/>
          <w:color w:val="000000"/>
          <w:sz w:val="20"/>
          <w:szCs w:val="20"/>
        </w:rPr>
      </w:pPr>
      <w:r w:rsidRPr="00901A8C">
        <w:rPr>
          <w:rFonts w:ascii="Times New Roman" w:hAnsi="Times New Roman" w:cs="Times New Roman"/>
          <w:noProof w:val="0"/>
          <w:color w:val="000000"/>
          <w:sz w:val="20"/>
          <w:szCs w:val="20"/>
        </w:rPr>
        <w:t xml:space="preserve">Депозити в банках </w:t>
      </w:r>
      <w:r w:rsidRPr="00901A8C">
        <w:rPr>
          <w:rFonts w:ascii="Times New Roman" w:hAnsi="Times New Roman" w:cs="Times New Roman"/>
          <w:color w:val="000000"/>
          <w:sz w:val="20"/>
          <w:szCs w:val="20"/>
        </w:rPr>
        <w:t xml:space="preserve">не мають забезпечення. Нижче у таблиці наведено інформацію стосовно змін щодо очікуваних кредитних збитків щодо депозитів в банках. </w:t>
      </w:r>
    </w:p>
    <w:tbl>
      <w:tblPr>
        <w:tblW w:w="494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47"/>
        <w:gridCol w:w="1897"/>
        <w:gridCol w:w="1689"/>
        <w:gridCol w:w="1869"/>
      </w:tblGrid>
      <w:tr w:rsidR="00901A8C" w:rsidRPr="00901A8C" w:rsidTr="00A01877">
        <w:trPr>
          <w:trHeight w:val="236"/>
        </w:trPr>
        <w:tc>
          <w:tcPr>
            <w:tcW w:w="2300" w:type="pct"/>
          </w:tcPr>
          <w:p w:rsidR="00901A8C" w:rsidRPr="00901A8C" w:rsidRDefault="00901A8C" w:rsidP="00A01877">
            <w:pPr>
              <w:pStyle w:val="ABC-paragrahinNotes"/>
              <w:widowControl w:val="0"/>
              <w:spacing w:after="0"/>
              <w:jc w:val="center"/>
              <w:rPr>
                <w:rFonts w:ascii="Times New Roman" w:hAnsi="Times New Roman" w:cs="Times New Roman"/>
                <w:b/>
                <w:color w:val="000000"/>
                <w:lang w:val="uk-UA"/>
              </w:rPr>
            </w:pPr>
            <w:r w:rsidRPr="00901A8C">
              <w:rPr>
                <w:rFonts w:ascii="Times New Roman" w:hAnsi="Times New Roman" w:cs="Times New Roman"/>
                <w:b/>
                <w:color w:val="000000"/>
                <w:lang w:val="uk-UA"/>
              </w:rPr>
              <w:lastRenderedPageBreak/>
              <w:t>Резерв під збитки що у сумі, яка дорівнює:</w:t>
            </w:r>
          </w:p>
        </w:tc>
        <w:tc>
          <w:tcPr>
            <w:tcW w:w="939" w:type="pct"/>
          </w:tcPr>
          <w:p w:rsidR="00901A8C" w:rsidRPr="00901A8C" w:rsidRDefault="00901A8C" w:rsidP="00A01877">
            <w:pPr>
              <w:pStyle w:val="ABC-paragrahinNotes"/>
              <w:widowControl w:val="0"/>
              <w:spacing w:after="0"/>
              <w:jc w:val="center"/>
              <w:rPr>
                <w:rFonts w:ascii="Times New Roman" w:hAnsi="Times New Roman" w:cs="Times New Roman"/>
                <w:b/>
                <w:color w:val="000000"/>
                <w:lang w:val="ru-RU"/>
              </w:rPr>
            </w:pPr>
            <w:r w:rsidRPr="00901A8C">
              <w:rPr>
                <w:rFonts w:ascii="Times New Roman" w:hAnsi="Times New Roman" w:cs="Times New Roman"/>
                <w:b/>
                <w:color w:val="000000"/>
                <w:lang w:val="uk-UA"/>
              </w:rPr>
              <w:t>31.03.2022</w:t>
            </w:r>
          </w:p>
        </w:tc>
        <w:tc>
          <w:tcPr>
            <w:tcW w:w="836" w:type="pct"/>
          </w:tcPr>
          <w:p w:rsidR="00901A8C" w:rsidRPr="00901A8C" w:rsidRDefault="00901A8C" w:rsidP="00A01877">
            <w:pPr>
              <w:pStyle w:val="ABC-paragrahinNotes"/>
              <w:widowControl w:val="0"/>
              <w:spacing w:after="0"/>
              <w:jc w:val="center"/>
              <w:rPr>
                <w:rFonts w:ascii="Times New Roman" w:hAnsi="Times New Roman" w:cs="Times New Roman"/>
                <w:b/>
                <w:color w:val="000000"/>
                <w:lang w:val="ru-RU"/>
              </w:rPr>
            </w:pPr>
            <w:r w:rsidRPr="00901A8C">
              <w:rPr>
                <w:rFonts w:ascii="Times New Roman" w:hAnsi="Times New Roman" w:cs="Times New Roman"/>
                <w:b/>
                <w:color w:val="000000"/>
                <w:lang w:val="uk-UA"/>
              </w:rPr>
              <w:t>31.03.2021</w:t>
            </w:r>
          </w:p>
        </w:tc>
        <w:tc>
          <w:tcPr>
            <w:tcW w:w="926" w:type="pct"/>
          </w:tcPr>
          <w:p w:rsidR="00901A8C" w:rsidRPr="00901A8C" w:rsidRDefault="00901A8C" w:rsidP="00A01877">
            <w:pPr>
              <w:pStyle w:val="ABC-paragrahinNotes"/>
              <w:widowControl w:val="0"/>
              <w:spacing w:after="0"/>
              <w:jc w:val="center"/>
              <w:rPr>
                <w:rFonts w:ascii="Times New Roman" w:hAnsi="Times New Roman" w:cs="Times New Roman"/>
                <w:b/>
                <w:color w:val="000000"/>
                <w:lang w:val="uk-UA"/>
              </w:rPr>
            </w:pPr>
            <w:r w:rsidRPr="00901A8C">
              <w:rPr>
                <w:rFonts w:ascii="Times New Roman" w:hAnsi="Times New Roman" w:cs="Times New Roman"/>
                <w:b/>
                <w:color w:val="000000"/>
                <w:lang w:val="uk-UA"/>
              </w:rPr>
              <w:t>Причина змін</w:t>
            </w:r>
          </w:p>
        </w:tc>
      </w:tr>
      <w:tr w:rsidR="00901A8C" w:rsidRPr="00901A8C" w:rsidTr="00A01877">
        <w:trPr>
          <w:trHeight w:val="776"/>
        </w:trPr>
        <w:tc>
          <w:tcPr>
            <w:tcW w:w="2300" w:type="pct"/>
          </w:tcPr>
          <w:p w:rsidR="00901A8C" w:rsidRPr="00901A8C" w:rsidRDefault="00901A8C" w:rsidP="00A01877">
            <w:pPr>
              <w:pStyle w:val="ABC-paragrahinNotes"/>
              <w:widowControl w:val="0"/>
              <w:spacing w:after="0"/>
              <w:rPr>
                <w:rFonts w:ascii="Times New Roman" w:hAnsi="Times New Roman" w:cs="Times New Roman"/>
                <w:color w:val="000000"/>
                <w:lang w:val="uk-UA"/>
              </w:rPr>
            </w:pPr>
            <w:r w:rsidRPr="00901A8C">
              <w:rPr>
                <w:rFonts w:ascii="Times New Roman" w:hAnsi="Times New Roman" w:cs="Times New Roman"/>
                <w:color w:val="000000"/>
                <w:lang w:val="uk-UA"/>
              </w:rPr>
              <w:t>12-м місячним очікуваним кредитним збиткам,</w:t>
            </w:r>
          </w:p>
          <w:p w:rsidR="00901A8C" w:rsidRPr="00901A8C" w:rsidRDefault="00901A8C" w:rsidP="00A01877">
            <w:pPr>
              <w:pStyle w:val="ABC-paragrahinNotes"/>
              <w:widowControl w:val="0"/>
              <w:spacing w:after="0"/>
              <w:rPr>
                <w:rFonts w:ascii="Times New Roman" w:hAnsi="Times New Roman" w:cs="Times New Roman"/>
                <w:color w:val="000000"/>
                <w:lang w:val="uk-UA"/>
              </w:rPr>
            </w:pPr>
            <w:r w:rsidRPr="00901A8C">
              <w:rPr>
                <w:rFonts w:ascii="Times New Roman" w:hAnsi="Times New Roman" w:cs="Times New Roman"/>
                <w:color w:val="000000"/>
                <w:lang w:val="uk-UA"/>
              </w:rPr>
              <w:t>В т.ч. за депозитами</w:t>
            </w:r>
          </w:p>
        </w:tc>
        <w:tc>
          <w:tcPr>
            <w:tcW w:w="939" w:type="pct"/>
          </w:tcPr>
          <w:p w:rsidR="00901A8C" w:rsidRPr="00901A8C" w:rsidRDefault="00901A8C" w:rsidP="00A01877">
            <w:pPr>
              <w:pStyle w:val="ABC-paragrahinNotes"/>
              <w:widowControl w:val="0"/>
              <w:spacing w:after="0"/>
              <w:jc w:val="center"/>
              <w:rPr>
                <w:rFonts w:ascii="Times New Roman" w:hAnsi="Times New Roman" w:cs="Times New Roman"/>
                <w:color w:val="000000"/>
                <w:lang w:val="uk-UA"/>
              </w:rPr>
            </w:pPr>
          </w:p>
          <w:p w:rsidR="00901A8C" w:rsidRPr="00901A8C" w:rsidRDefault="00901A8C" w:rsidP="00A01877">
            <w:pPr>
              <w:pStyle w:val="ABC-paragrahinNotes"/>
              <w:widowControl w:val="0"/>
              <w:spacing w:after="0"/>
              <w:jc w:val="center"/>
              <w:rPr>
                <w:rFonts w:ascii="Times New Roman" w:hAnsi="Times New Roman" w:cs="Times New Roman"/>
                <w:color w:val="000000"/>
                <w:lang w:val="uk-UA"/>
              </w:rPr>
            </w:pPr>
            <w:r w:rsidRPr="00901A8C">
              <w:rPr>
                <w:rFonts w:ascii="Times New Roman" w:hAnsi="Times New Roman" w:cs="Times New Roman"/>
                <w:color w:val="000000"/>
                <w:lang w:val="uk-UA"/>
              </w:rPr>
              <w:t>0*</w:t>
            </w:r>
          </w:p>
          <w:p w:rsidR="00901A8C" w:rsidRPr="00901A8C" w:rsidRDefault="00901A8C" w:rsidP="00A01877">
            <w:pPr>
              <w:pStyle w:val="ABC-paragrahinNotes"/>
              <w:widowControl w:val="0"/>
              <w:spacing w:after="0"/>
              <w:jc w:val="center"/>
              <w:rPr>
                <w:rFonts w:ascii="Times New Roman" w:hAnsi="Times New Roman" w:cs="Times New Roman"/>
                <w:color w:val="000000"/>
                <w:lang w:val="uk-UA"/>
              </w:rPr>
            </w:pPr>
          </w:p>
        </w:tc>
        <w:tc>
          <w:tcPr>
            <w:tcW w:w="836" w:type="pct"/>
          </w:tcPr>
          <w:p w:rsidR="00901A8C" w:rsidRPr="00901A8C" w:rsidRDefault="00901A8C" w:rsidP="00A01877">
            <w:pPr>
              <w:pStyle w:val="ABC-paragrahinNotes"/>
              <w:widowControl w:val="0"/>
              <w:spacing w:after="0"/>
              <w:jc w:val="center"/>
              <w:rPr>
                <w:rFonts w:ascii="Times New Roman" w:hAnsi="Times New Roman" w:cs="Times New Roman"/>
                <w:color w:val="000000"/>
                <w:lang w:val="uk-UA"/>
              </w:rPr>
            </w:pPr>
          </w:p>
          <w:p w:rsidR="00901A8C" w:rsidRPr="00901A8C" w:rsidRDefault="00901A8C" w:rsidP="00A01877">
            <w:pPr>
              <w:pStyle w:val="ABC-paragrahinNotes"/>
              <w:widowControl w:val="0"/>
              <w:spacing w:after="0"/>
              <w:jc w:val="center"/>
              <w:rPr>
                <w:rFonts w:ascii="Times New Roman" w:hAnsi="Times New Roman" w:cs="Times New Roman"/>
                <w:color w:val="000000"/>
                <w:lang w:val="uk-UA"/>
              </w:rPr>
            </w:pPr>
            <w:r w:rsidRPr="00901A8C">
              <w:rPr>
                <w:rFonts w:ascii="Times New Roman" w:hAnsi="Times New Roman" w:cs="Times New Roman"/>
                <w:color w:val="000000"/>
                <w:lang w:val="uk-UA"/>
              </w:rPr>
              <w:t>0</w:t>
            </w:r>
          </w:p>
        </w:tc>
        <w:tc>
          <w:tcPr>
            <w:tcW w:w="926" w:type="pct"/>
          </w:tcPr>
          <w:p w:rsidR="00901A8C" w:rsidRPr="00901A8C" w:rsidRDefault="00901A8C" w:rsidP="00A01877">
            <w:pPr>
              <w:pStyle w:val="ABC-paragrahinNotes"/>
              <w:widowControl w:val="0"/>
              <w:spacing w:after="0"/>
              <w:jc w:val="center"/>
              <w:rPr>
                <w:rFonts w:ascii="Times New Roman" w:hAnsi="Times New Roman" w:cs="Times New Roman"/>
                <w:color w:val="000000"/>
                <w:lang w:val="uk-UA"/>
              </w:rPr>
            </w:pPr>
          </w:p>
          <w:p w:rsidR="00901A8C" w:rsidRPr="00901A8C" w:rsidRDefault="00901A8C" w:rsidP="00A01877">
            <w:pPr>
              <w:pStyle w:val="ABC-paragrahinNotes"/>
              <w:widowControl w:val="0"/>
              <w:spacing w:after="0"/>
              <w:jc w:val="center"/>
              <w:rPr>
                <w:rFonts w:ascii="Times New Roman" w:hAnsi="Times New Roman" w:cs="Times New Roman"/>
                <w:color w:val="000000"/>
                <w:lang w:val="uk-UA"/>
              </w:rPr>
            </w:pPr>
            <w:r w:rsidRPr="00901A8C">
              <w:rPr>
                <w:rFonts w:ascii="Times New Roman" w:hAnsi="Times New Roman" w:cs="Times New Roman"/>
                <w:color w:val="000000"/>
                <w:lang w:val="uk-UA"/>
              </w:rPr>
              <w:t>0</w:t>
            </w:r>
          </w:p>
          <w:p w:rsidR="00901A8C" w:rsidRPr="00901A8C" w:rsidRDefault="00901A8C" w:rsidP="00A01877">
            <w:pPr>
              <w:pStyle w:val="ABC-paragrahinNotes"/>
              <w:widowControl w:val="0"/>
              <w:spacing w:after="0"/>
              <w:jc w:val="center"/>
              <w:rPr>
                <w:rFonts w:ascii="Times New Roman" w:hAnsi="Times New Roman" w:cs="Times New Roman"/>
                <w:color w:val="000000"/>
                <w:lang w:val="uk-UA"/>
              </w:rPr>
            </w:pPr>
          </w:p>
        </w:tc>
      </w:tr>
    </w:tbl>
    <w:p w:rsidR="00901A8C" w:rsidRPr="00901A8C" w:rsidRDefault="00901A8C" w:rsidP="00901A8C">
      <w:pPr>
        <w:widowControl w:val="0"/>
        <w:spacing w:after="0" w:line="240" w:lineRule="auto"/>
        <w:ind w:firstLine="397"/>
        <w:jc w:val="both"/>
        <w:rPr>
          <w:rFonts w:ascii="Times New Roman" w:hAnsi="Times New Roman" w:cs="Times New Roman"/>
          <w:sz w:val="20"/>
          <w:szCs w:val="20"/>
        </w:rPr>
      </w:pPr>
      <w:r w:rsidRPr="00901A8C">
        <w:rPr>
          <w:rFonts w:ascii="Times New Roman" w:hAnsi="Times New Roman" w:cs="Times New Roman"/>
          <w:sz w:val="20"/>
          <w:szCs w:val="20"/>
        </w:rPr>
        <w:t>*Відповідно до облікової політики підприємства, якщо розрахована сума кредитного збитку складає менше розрахованої суми суттєвості, тоді підприємство може не нараховувати та не відображати в звітності суми кредитних збитків. Сума суттєвості визначається на рівні 7 % активів підприємства на кожну зітну дату.</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7.14. Власний капітал</w:t>
      </w:r>
    </w:p>
    <w:p w:rsidR="00901A8C" w:rsidRPr="00901A8C" w:rsidRDefault="00901A8C" w:rsidP="00901A8C">
      <w:pPr>
        <w:widowControl w:val="0"/>
        <w:shd w:val="clear" w:color="auto" w:fill="FFFFFF"/>
        <w:spacing w:after="0" w:line="240" w:lineRule="auto"/>
        <w:jc w:val="both"/>
        <w:rPr>
          <w:rFonts w:ascii="Times New Roman" w:hAnsi="Times New Roman" w:cs="Times New Roman"/>
          <w:bCs/>
          <w:spacing w:val="-2"/>
          <w:sz w:val="20"/>
          <w:szCs w:val="20"/>
        </w:rPr>
      </w:pPr>
      <w:r w:rsidRPr="00901A8C">
        <w:rPr>
          <w:rFonts w:ascii="Times New Roman" w:hAnsi="Times New Roman" w:cs="Times New Roman"/>
          <w:bCs/>
          <w:spacing w:val="-2"/>
          <w:sz w:val="20"/>
          <w:szCs w:val="20"/>
        </w:rPr>
        <w:t xml:space="preserve">        Товариство дотримується вимог до капіталу, передбачених чинним  законодавством  України. Станом на 31 березня 2022 року та 2021 року розмір власного капіталу складається з :</w:t>
      </w:r>
    </w:p>
    <w:p w:rsidR="00901A8C" w:rsidRPr="00901A8C" w:rsidRDefault="00901A8C" w:rsidP="00901A8C">
      <w:pPr>
        <w:widowControl w:val="0"/>
        <w:shd w:val="clear" w:color="auto" w:fill="FFFFFF"/>
        <w:spacing w:after="0" w:line="240" w:lineRule="auto"/>
        <w:jc w:val="right"/>
        <w:rPr>
          <w:rFonts w:ascii="Times New Roman" w:hAnsi="Times New Roman" w:cs="Times New Roman"/>
          <w:bCs/>
          <w:spacing w:val="-2"/>
          <w:sz w:val="20"/>
          <w:szCs w:val="20"/>
        </w:rPr>
      </w:pPr>
      <w:r w:rsidRPr="00901A8C">
        <w:rPr>
          <w:rFonts w:ascii="Times New Roman" w:hAnsi="Times New Roman" w:cs="Times New Roman"/>
          <w:bCs/>
          <w:spacing w:val="-2"/>
          <w:sz w:val="20"/>
          <w:szCs w:val="20"/>
        </w:rPr>
        <w:t>тис.грн.</w:t>
      </w:r>
    </w:p>
    <w:tbl>
      <w:tblPr>
        <w:tblW w:w="10490" w:type="dxa"/>
        <w:tblInd w:w="40" w:type="dxa"/>
        <w:tblLayout w:type="fixed"/>
        <w:tblCellMar>
          <w:left w:w="40" w:type="dxa"/>
          <w:right w:w="40" w:type="dxa"/>
        </w:tblCellMar>
        <w:tblLook w:val="0000"/>
      </w:tblPr>
      <w:tblGrid>
        <w:gridCol w:w="5103"/>
        <w:gridCol w:w="2694"/>
        <w:gridCol w:w="2693"/>
      </w:tblGrid>
      <w:tr w:rsidR="00901A8C" w:rsidRPr="00901A8C" w:rsidTr="00A01877">
        <w:trPr>
          <w:trHeight w:hRule="exact" w:val="341"/>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2694"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jc w:val="center"/>
              <w:rPr>
                <w:rFonts w:ascii="Times New Roman" w:hAnsi="Times New Roman" w:cs="Times New Roman"/>
                <w:sz w:val="20"/>
                <w:szCs w:val="20"/>
                <w:lang w:val="en-US"/>
              </w:rPr>
            </w:pPr>
            <w:r w:rsidRPr="00901A8C">
              <w:rPr>
                <w:rFonts w:ascii="Times New Roman" w:hAnsi="Times New Roman" w:cs="Times New Roman"/>
                <w:b/>
                <w:sz w:val="20"/>
                <w:szCs w:val="20"/>
              </w:rPr>
              <w:t>1 квартал 2022</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ind w:left="318" w:hanging="318"/>
              <w:jc w:val="center"/>
              <w:rPr>
                <w:rFonts w:ascii="Times New Roman" w:hAnsi="Times New Roman" w:cs="Times New Roman"/>
                <w:sz w:val="20"/>
                <w:szCs w:val="20"/>
                <w:lang w:val="en-US"/>
              </w:rPr>
            </w:pPr>
            <w:r w:rsidRPr="00901A8C">
              <w:rPr>
                <w:rFonts w:ascii="Times New Roman" w:hAnsi="Times New Roman" w:cs="Times New Roman"/>
                <w:b/>
                <w:sz w:val="20"/>
                <w:szCs w:val="20"/>
              </w:rPr>
              <w:t>1 квартал 2021</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Cs/>
                <w:color w:val="000000"/>
                <w:spacing w:val="-2"/>
                <w:sz w:val="20"/>
                <w:szCs w:val="20"/>
              </w:rPr>
              <w:t xml:space="preserve">Статутний капітал  </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sz w:val="20"/>
                <w:szCs w:val="20"/>
              </w:rPr>
            </w:pPr>
            <w:r w:rsidRPr="00901A8C">
              <w:rPr>
                <w:rFonts w:ascii="Times New Roman" w:hAnsi="Times New Roman" w:cs="Times New Roman"/>
                <w:sz w:val="20"/>
                <w:szCs w:val="20"/>
              </w:rPr>
              <w:t xml:space="preserve">        49 840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sz w:val="20"/>
                <w:szCs w:val="20"/>
              </w:rPr>
            </w:pPr>
            <w:r w:rsidRPr="00901A8C">
              <w:rPr>
                <w:rFonts w:ascii="Times New Roman" w:hAnsi="Times New Roman" w:cs="Times New Roman"/>
                <w:sz w:val="20"/>
                <w:szCs w:val="20"/>
              </w:rPr>
              <w:t>49 840</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r w:rsidRPr="00901A8C">
              <w:rPr>
                <w:rFonts w:ascii="Times New Roman" w:hAnsi="Times New Roman" w:cs="Times New Roman"/>
                <w:bCs/>
                <w:color w:val="000000"/>
                <w:spacing w:val="-2"/>
                <w:sz w:val="20"/>
                <w:szCs w:val="20"/>
              </w:rPr>
              <w:t>Додатковий капітал</w:t>
            </w:r>
          </w:p>
        </w:tc>
        <w:tc>
          <w:tcPr>
            <w:tcW w:w="2694" w:type="dxa"/>
            <w:tcBorders>
              <w:top w:val="single" w:sz="6" w:space="0" w:color="auto"/>
              <w:left w:val="single" w:sz="6" w:space="0" w:color="auto"/>
              <w:bottom w:val="single" w:sz="6" w:space="0" w:color="auto"/>
              <w:right w:val="single" w:sz="6" w:space="0" w:color="auto"/>
            </w:tcBorders>
            <w:shd w:val="clear" w:color="auto" w:fill="auto"/>
          </w:tcPr>
          <w:p w:rsidR="00901A8C" w:rsidRPr="00901A8C" w:rsidRDefault="00901A8C" w:rsidP="00A01877">
            <w:pPr>
              <w:widowControl w:val="0"/>
              <w:shd w:val="clear" w:color="auto" w:fill="FFFFFF"/>
              <w:spacing w:after="0" w:line="240" w:lineRule="auto"/>
              <w:ind w:left="629"/>
              <w:rPr>
                <w:rFonts w:ascii="Times New Roman" w:hAnsi="Times New Roman" w:cs="Times New Roman"/>
                <w:bCs/>
                <w:color w:val="000000"/>
                <w:sz w:val="20"/>
                <w:szCs w:val="20"/>
              </w:rPr>
            </w:pPr>
            <w:r w:rsidRPr="00901A8C">
              <w:rPr>
                <w:rFonts w:ascii="Times New Roman" w:hAnsi="Times New Roman" w:cs="Times New Roman"/>
                <w:bCs/>
                <w:color w:val="000000"/>
                <w:sz w:val="20"/>
                <w:szCs w:val="20"/>
              </w:rPr>
              <w:t xml:space="preserve">         7 222</w:t>
            </w:r>
          </w:p>
        </w:tc>
        <w:tc>
          <w:tcPr>
            <w:tcW w:w="2693" w:type="dxa"/>
            <w:tcBorders>
              <w:top w:val="single" w:sz="6" w:space="0" w:color="auto"/>
              <w:left w:val="single" w:sz="6" w:space="0" w:color="auto"/>
              <w:bottom w:val="single" w:sz="6" w:space="0" w:color="auto"/>
              <w:right w:val="single" w:sz="6" w:space="0" w:color="auto"/>
            </w:tcBorders>
            <w:shd w:val="clear" w:color="auto" w:fill="auto"/>
          </w:tcPr>
          <w:p w:rsidR="00901A8C" w:rsidRPr="00901A8C" w:rsidRDefault="00901A8C" w:rsidP="00A01877">
            <w:pPr>
              <w:widowControl w:val="0"/>
              <w:shd w:val="clear" w:color="auto" w:fill="FFFFFF"/>
              <w:spacing w:after="0" w:line="240" w:lineRule="auto"/>
              <w:jc w:val="center"/>
              <w:rPr>
                <w:rFonts w:ascii="Times New Roman" w:hAnsi="Times New Roman" w:cs="Times New Roman"/>
                <w:color w:val="000000"/>
                <w:sz w:val="20"/>
                <w:szCs w:val="20"/>
              </w:rPr>
            </w:pPr>
            <w:r w:rsidRPr="00901A8C">
              <w:rPr>
                <w:rFonts w:ascii="Times New Roman" w:hAnsi="Times New Roman" w:cs="Times New Roman"/>
                <w:bCs/>
                <w:color w:val="000000"/>
                <w:sz w:val="20"/>
                <w:szCs w:val="20"/>
              </w:rPr>
              <w:t xml:space="preserve"> 7 222</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Cs/>
                <w:color w:val="000000"/>
                <w:spacing w:val="-2"/>
                <w:sz w:val="20"/>
                <w:szCs w:val="20"/>
              </w:rPr>
              <w:t>Резервний капітал</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Cs/>
                <w:sz w:val="20"/>
                <w:szCs w:val="20"/>
              </w:rPr>
            </w:pPr>
            <w:r w:rsidRPr="00901A8C">
              <w:rPr>
                <w:rFonts w:ascii="Times New Roman" w:hAnsi="Times New Roman" w:cs="Times New Roman"/>
                <w:bCs/>
                <w:sz w:val="20"/>
                <w:szCs w:val="20"/>
              </w:rPr>
              <w:t xml:space="preserve">         1 126</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rPr>
            </w:pPr>
            <w:r w:rsidRPr="00901A8C">
              <w:rPr>
                <w:rFonts w:ascii="Times New Roman" w:hAnsi="Times New Roman" w:cs="Times New Roman"/>
                <w:bCs/>
                <w:sz w:val="20"/>
                <w:szCs w:val="20"/>
              </w:rPr>
              <w:t>1 039</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Cs/>
                <w:color w:val="000000"/>
                <w:spacing w:val="-2"/>
                <w:sz w:val="20"/>
                <w:szCs w:val="20"/>
              </w:rPr>
              <w:t>Нерозподілений прибуток</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Cs/>
                <w:sz w:val="20"/>
                <w:szCs w:val="20"/>
              </w:rPr>
            </w:pPr>
            <w:r w:rsidRPr="00901A8C">
              <w:rPr>
                <w:rFonts w:ascii="Times New Roman" w:hAnsi="Times New Roman" w:cs="Times New Roman"/>
                <w:bCs/>
                <w:sz w:val="20"/>
                <w:szCs w:val="20"/>
              </w:rPr>
              <w:t xml:space="preserve">         7 163</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Cs/>
                <w:sz w:val="20"/>
                <w:szCs w:val="20"/>
              </w:rPr>
            </w:pPr>
            <w:r w:rsidRPr="00901A8C">
              <w:rPr>
                <w:rFonts w:ascii="Times New Roman" w:hAnsi="Times New Roman" w:cs="Times New Roman"/>
                <w:bCs/>
                <w:sz w:val="20"/>
                <w:szCs w:val="20"/>
              </w:rPr>
              <w:t>2 427</w:t>
            </w:r>
          </w:p>
        </w:tc>
      </w:tr>
      <w:tr w:rsidR="00901A8C" w:rsidRPr="00901A8C" w:rsidTr="00A01877">
        <w:trPr>
          <w:trHeight w:hRule="exact" w:val="307"/>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b/>
                <w:bCs/>
                <w:sz w:val="20"/>
                <w:szCs w:val="20"/>
              </w:rPr>
              <w:t>Всього</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629"/>
              <w:rPr>
                <w:rFonts w:ascii="Times New Roman" w:hAnsi="Times New Roman" w:cs="Times New Roman"/>
                <w:b/>
                <w:bCs/>
                <w:sz w:val="20"/>
                <w:szCs w:val="20"/>
              </w:rPr>
            </w:pPr>
            <w:r w:rsidRPr="00901A8C">
              <w:rPr>
                <w:rFonts w:ascii="Times New Roman" w:hAnsi="Times New Roman" w:cs="Times New Roman"/>
                <w:b/>
                <w:bCs/>
                <w:sz w:val="20"/>
                <w:szCs w:val="20"/>
              </w:rPr>
              <w:t xml:space="preserve">        65 351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b/>
                <w:sz w:val="20"/>
                <w:szCs w:val="20"/>
              </w:rPr>
            </w:pPr>
            <w:r w:rsidRPr="00901A8C">
              <w:rPr>
                <w:rFonts w:ascii="Times New Roman" w:hAnsi="Times New Roman" w:cs="Times New Roman"/>
                <w:b/>
                <w:bCs/>
                <w:sz w:val="20"/>
                <w:szCs w:val="20"/>
              </w:rPr>
              <w:t xml:space="preserve">  60 528</w:t>
            </w:r>
          </w:p>
        </w:tc>
      </w:tr>
    </w:tbl>
    <w:p w:rsidR="00901A8C" w:rsidRPr="00901A8C" w:rsidRDefault="00901A8C" w:rsidP="00901A8C">
      <w:pPr>
        <w:widowControl w:val="0"/>
        <w:shd w:val="clear" w:color="auto" w:fill="FFFFFF"/>
        <w:spacing w:after="0" w:line="240" w:lineRule="auto"/>
        <w:ind w:left="360"/>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Статутний капітал</w:t>
      </w:r>
    </w:p>
    <w:p w:rsidR="00901A8C" w:rsidRPr="00901A8C" w:rsidRDefault="00901A8C" w:rsidP="00901A8C">
      <w:pPr>
        <w:widowControl w:val="0"/>
        <w:shd w:val="clear" w:color="auto" w:fill="FFFFFF"/>
        <w:autoSpaceDE w:val="0"/>
        <w:autoSpaceDN w:val="0"/>
        <w:adjustRightInd w:val="0"/>
        <w:spacing w:after="0" w:line="240" w:lineRule="auto"/>
        <w:ind w:firstLine="357"/>
        <w:jc w:val="both"/>
        <w:rPr>
          <w:rFonts w:ascii="Times New Roman" w:hAnsi="Times New Roman" w:cs="Times New Roman"/>
          <w:color w:val="000000"/>
          <w:sz w:val="20"/>
          <w:szCs w:val="20"/>
        </w:rPr>
      </w:pPr>
      <w:r w:rsidRPr="00901A8C">
        <w:rPr>
          <w:rFonts w:ascii="Times New Roman" w:hAnsi="Times New Roman" w:cs="Times New Roman"/>
          <w:color w:val="000000"/>
          <w:sz w:val="20"/>
          <w:szCs w:val="20"/>
        </w:rPr>
        <w:t xml:space="preserve">Станом  на 31 березня 2022 року зареєстрований та сплачений капітал складає  49 840 320 грн. і складається з           3 088 000 простих акцій з номінальною вартістю 16,14 грн. за акцію. Усі акції мають рівні права голосу, права на отримання дивідендів та повернення капіталу. </w:t>
      </w:r>
    </w:p>
    <w:p w:rsidR="00901A8C" w:rsidRPr="00901A8C" w:rsidRDefault="00901A8C" w:rsidP="00901A8C">
      <w:pPr>
        <w:widowControl w:val="0"/>
        <w:shd w:val="clear" w:color="auto" w:fill="FFFFFF"/>
        <w:spacing w:after="0" w:line="240" w:lineRule="auto"/>
        <w:ind w:firstLine="360"/>
        <w:jc w:val="both"/>
        <w:rPr>
          <w:rFonts w:ascii="Times New Roman" w:hAnsi="Times New Roman" w:cs="Times New Roman"/>
          <w:bCs/>
          <w:spacing w:val="-2"/>
          <w:sz w:val="20"/>
          <w:szCs w:val="20"/>
        </w:rPr>
      </w:pPr>
      <w:r w:rsidRPr="00901A8C">
        <w:rPr>
          <w:rFonts w:ascii="Times New Roman" w:hAnsi="Times New Roman" w:cs="Times New Roman"/>
          <w:b/>
          <w:bCs/>
          <w:i/>
          <w:spacing w:val="-2"/>
          <w:sz w:val="20"/>
          <w:szCs w:val="20"/>
        </w:rPr>
        <w:t xml:space="preserve">Додатковий капітал </w:t>
      </w:r>
      <w:r w:rsidRPr="00901A8C">
        <w:rPr>
          <w:rFonts w:ascii="Times New Roman" w:hAnsi="Times New Roman" w:cs="Times New Roman"/>
          <w:bCs/>
          <w:spacing w:val="-2"/>
          <w:sz w:val="20"/>
          <w:szCs w:val="20"/>
        </w:rPr>
        <w:t xml:space="preserve"> складається з емісійного доходу, отриманого в результаті перевищення фактичної ціни розміщення акцій над їх номінальною вартістю.</w:t>
      </w:r>
    </w:p>
    <w:p w:rsidR="00901A8C" w:rsidRPr="00901A8C" w:rsidRDefault="00901A8C" w:rsidP="00901A8C">
      <w:pPr>
        <w:widowControl w:val="0"/>
        <w:shd w:val="clear" w:color="auto" w:fill="FFFFFF"/>
        <w:spacing w:after="0" w:line="240" w:lineRule="auto"/>
        <w:ind w:left="360"/>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Резервний капітал</w:t>
      </w:r>
    </w:p>
    <w:p w:rsidR="00901A8C" w:rsidRPr="00901A8C" w:rsidRDefault="00901A8C" w:rsidP="00901A8C">
      <w:pPr>
        <w:widowControl w:val="0"/>
        <w:spacing w:after="0" w:line="240" w:lineRule="auto"/>
        <w:ind w:firstLine="284"/>
        <w:jc w:val="both"/>
        <w:rPr>
          <w:rFonts w:ascii="Times New Roman" w:hAnsi="Times New Roman" w:cs="Times New Roman"/>
          <w:b/>
          <w:bCs/>
          <w:spacing w:val="-2"/>
          <w:sz w:val="20"/>
          <w:szCs w:val="20"/>
        </w:rPr>
      </w:pPr>
      <w:r w:rsidRPr="00901A8C">
        <w:rPr>
          <w:rFonts w:ascii="Times New Roman" w:hAnsi="Times New Roman" w:cs="Times New Roman"/>
          <w:sz w:val="20"/>
          <w:szCs w:val="20"/>
        </w:rPr>
        <w:t xml:space="preserve">  Розмір відрахувань до резервного фонду не менше 5% суми прибутку Компанії. Резервний (страховий) фонд за рішенням загальних зборів Акціонерів і в порядку, визначеному Наглядовою Радою, може використовуватися на покриття збитків від діяльності Компанії, виплату дивідендів і на інші цілі, які не порушують українське законодавство. </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7.15. Довгострокові зобов’язання                                                                                                                                           </w:t>
      </w:r>
      <w:r w:rsidRPr="00901A8C">
        <w:rPr>
          <w:rFonts w:ascii="Times New Roman" w:hAnsi="Times New Roman" w:cs="Times New Roman"/>
          <w:bCs/>
          <w:spacing w:val="-2"/>
          <w:sz w:val="20"/>
          <w:szCs w:val="20"/>
        </w:rPr>
        <w:t>тис.грн.</w:t>
      </w:r>
    </w:p>
    <w:tbl>
      <w:tblPr>
        <w:tblW w:w="0" w:type="auto"/>
        <w:tblInd w:w="40" w:type="dxa"/>
        <w:tblLayout w:type="fixed"/>
        <w:tblCellMar>
          <w:left w:w="40" w:type="dxa"/>
          <w:right w:w="40" w:type="dxa"/>
        </w:tblCellMar>
        <w:tblLook w:val="0000"/>
      </w:tblPr>
      <w:tblGrid>
        <w:gridCol w:w="3989"/>
        <w:gridCol w:w="3382"/>
        <w:gridCol w:w="2977"/>
      </w:tblGrid>
      <w:tr w:rsidR="00901A8C" w:rsidRPr="00901A8C" w:rsidTr="00A01877">
        <w:trPr>
          <w:trHeight w:hRule="exact" w:val="432"/>
        </w:trPr>
        <w:tc>
          <w:tcPr>
            <w:tcW w:w="3989"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3382"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jc w:val="center"/>
              <w:rPr>
                <w:rFonts w:ascii="Times New Roman" w:hAnsi="Times New Roman" w:cs="Times New Roman"/>
                <w:sz w:val="20"/>
                <w:szCs w:val="20"/>
                <w:lang w:val="en-US"/>
              </w:rPr>
            </w:pPr>
            <w:r w:rsidRPr="00901A8C">
              <w:rPr>
                <w:rFonts w:ascii="Times New Roman" w:hAnsi="Times New Roman" w:cs="Times New Roman"/>
                <w:b/>
                <w:sz w:val="20"/>
                <w:szCs w:val="20"/>
              </w:rPr>
              <w:t>1 квартал 2022</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ind w:left="318" w:hanging="318"/>
              <w:jc w:val="center"/>
              <w:rPr>
                <w:rFonts w:ascii="Times New Roman" w:hAnsi="Times New Roman" w:cs="Times New Roman"/>
                <w:sz w:val="20"/>
                <w:szCs w:val="20"/>
                <w:lang w:val="en-US"/>
              </w:rPr>
            </w:pPr>
            <w:r w:rsidRPr="00901A8C">
              <w:rPr>
                <w:rFonts w:ascii="Times New Roman" w:hAnsi="Times New Roman" w:cs="Times New Roman"/>
                <w:b/>
                <w:sz w:val="20"/>
                <w:szCs w:val="20"/>
              </w:rPr>
              <w:t>1 квартал 2021</w:t>
            </w:r>
          </w:p>
        </w:tc>
      </w:tr>
      <w:tr w:rsidR="00901A8C" w:rsidRPr="00901A8C" w:rsidTr="00A01877">
        <w:trPr>
          <w:trHeight w:hRule="exact" w:val="283"/>
        </w:trPr>
        <w:tc>
          <w:tcPr>
            <w:tcW w:w="3989"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pacing w:val="-2"/>
                <w:sz w:val="20"/>
                <w:szCs w:val="20"/>
              </w:rPr>
              <w:t>Резерв незароблених премій</w:t>
            </w:r>
          </w:p>
        </w:tc>
        <w:tc>
          <w:tcPr>
            <w:tcW w:w="3382"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r w:rsidRPr="00901A8C">
              <w:rPr>
                <w:rFonts w:ascii="Times New Roman" w:hAnsi="Times New Roman" w:cs="Times New Roman"/>
                <w:sz w:val="20"/>
                <w:szCs w:val="20"/>
              </w:rPr>
              <w:t xml:space="preserve">                             4 069</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lang w:val="en-US"/>
              </w:rPr>
            </w:pPr>
            <w:r w:rsidRPr="00901A8C">
              <w:rPr>
                <w:rFonts w:ascii="Times New Roman" w:hAnsi="Times New Roman" w:cs="Times New Roman"/>
                <w:sz w:val="20"/>
                <w:szCs w:val="20"/>
              </w:rPr>
              <w:t xml:space="preserve">                       </w:t>
            </w:r>
            <w:r w:rsidRPr="00901A8C">
              <w:rPr>
                <w:rFonts w:ascii="Times New Roman" w:hAnsi="Times New Roman" w:cs="Times New Roman"/>
                <w:sz w:val="20"/>
                <w:szCs w:val="20"/>
                <w:lang w:val="en-US"/>
              </w:rPr>
              <w:t>41 227</w:t>
            </w:r>
          </w:p>
        </w:tc>
      </w:tr>
      <w:tr w:rsidR="00901A8C" w:rsidRPr="00901A8C" w:rsidTr="00A01877">
        <w:trPr>
          <w:trHeight w:hRule="exact" w:val="286"/>
        </w:trPr>
        <w:tc>
          <w:tcPr>
            <w:tcW w:w="3989"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pacing w:val="-2"/>
                <w:sz w:val="20"/>
                <w:szCs w:val="20"/>
              </w:rPr>
            </w:pPr>
            <w:r w:rsidRPr="00901A8C">
              <w:rPr>
                <w:rFonts w:ascii="Times New Roman" w:hAnsi="Times New Roman" w:cs="Times New Roman"/>
                <w:spacing w:val="-2"/>
                <w:sz w:val="20"/>
                <w:szCs w:val="20"/>
              </w:rPr>
              <w:t>Резерв заявлених, але не виплачених збитків</w:t>
            </w:r>
          </w:p>
        </w:tc>
        <w:tc>
          <w:tcPr>
            <w:tcW w:w="3382"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763"/>
              <w:rPr>
                <w:rFonts w:ascii="Times New Roman" w:hAnsi="Times New Roman" w:cs="Times New Roman"/>
                <w:sz w:val="20"/>
                <w:szCs w:val="20"/>
              </w:rPr>
            </w:pPr>
            <w:r w:rsidRPr="00901A8C">
              <w:rPr>
                <w:rFonts w:ascii="Times New Roman" w:hAnsi="Times New Roman" w:cs="Times New Roman"/>
                <w:sz w:val="20"/>
                <w:szCs w:val="20"/>
              </w:rPr>
              <w:t xml:space="preserve">              2 100</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830"/>
              <w:rPr>
                <w:rFonts w:ascii="Times New Roman" w:hAnsi="Times New Roman" w:cs="Times New Roman"/>
                <w:sz w:val="20"/>
                <w:szCs w:val="20"/>
              </w:rPr>
            </w:pPr>
            <w:r w:rsidRPr="00901A8C">
              <w:rPr>
                <w:rFonts w:ascii="Times New Roman" w:hAnsi="Times New Roman" w:cs="Times New Roman"/>
                <w:sz w:val="20"/>
                <w:szCs w:val="20"/>
              </w:rPr>
              <w:t xml:space="preserve">        1553</w:t>
            </w:r>
          </w:p>
        </w:tc>
      </w:tr>
      <w:tr w:rsidR="00901A8C" w:rsidRPr="00901A8C" w:rsidTr="00A01877">
        <w:trPr>
          <w:trHeight w:hRule="exact" w:val="286"/>
        </w:trPr>
        <w:tc>
          <w:tcPr>
            <w:tcW w:w="3989"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pacing w:val="-2"/>
                <w:sz w:val="20"/>
                <w:szCs w:val="20"/>
              </w:rPr>
            </w:pPr>
            <w:r w:rsidRPr="00901A8C">
              <w:rPr>
                <w:rFonts w:ascii="Times New Roman" w:hAnsi="Times New Roman" w:cs="Times New Roman"/>
                <w:spacing w:val="-2"/>
                <w:sz w:val="20"/>
                <w:szCs w:val="20"/>
              </w:rPr>
              <w:t>Резерв збитків, які виникли, але не заявлені</w:t>
            </w:r>
          </w:p>
        </w:tc>
        <w:tc>
          <w:tcPr>
            <w:tcW w:w="3382"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763"/>
              <w:rPr>
                <w:rFonts w:ascii="Times New Roman" w:hAnsi="Times New Roman" w:cs="Times New Roman"/>
                <w:sz w:val="20"/>
                <w:szCs w:val="20"/>
                <w:lang w:val="en-US"/>
              </w:rPr>
            </w:pPr>
            <w:r w:rsidRPr="00901A8C">
              <w:rPr>
                <w:rFonts w:ascii="Times New Roman" w:hAnsi="Times New Roman" w:cs="Times New Roman"/>
                <w:sz w:val="20"/>
                <w:szCs w:val="20"/>
              </w:rPr>
              <w:t xml:space="preserve">               197</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830"/>
              <w:rPr>
                <w:rFonts w:ascii="Times New Roman" w:hAnsi="Times New Roman" w:cs="Times New Roman"/>
                <w:sz w:val="20"/>
                <w:szCs w:val="20"/>
              </w:rPr>
            </w:pPr>
            <w:r w:rsidRPr="00901A8C">
              <w:rPr>
                <w:rFonts w:ascii="Times New Roman" w:hAnsi="Times New Roman" w:cs="Times New Roman"/>
                <w:sz w:val="20"/>
                <w:szCs w:val="20"/>
              </w:rPr>
              <w:t xml:space="preserve">           -</w:t>
            </w:r>
          </w:p>
        </w:tc>
      </w:tr>
    </w:tbl>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7.16.Довгострокові забезпечення                                                                                                                                            </w:t>
      </w:r>
      <w:r w:rsidRPr="00901A8C">
        <w:rPr>
          <w:rFonts w:ascii="Times New Roman" w:hAnsi="Times New Roman" w:cs="Times New Roman"/>
          <w:bCs/>
          <w:spacing w:val="-2"/>
          <w:sz w:val="20"/>
          <w:szCs w:val="20"/>
        </w:rPr>
        <w:t>тис.грн.</w:t>
      </w:r>
    </w:p>
    <w:tbl>
      <w:tblPr>
        <w:tblW w:w="0" w:type="auto"/>
        <w:tblInd w:w="40" w:type="dxa"/>
        <w:tblLayout w:type="fixed"/>
        <w:tblCellMar>
          <w:left w:w="40" w:type="dxa"/>
          <w:right w:w="40" w:type="dxa"/>
        </w:tblCellMar>
        <w:tblLook w:val="0000"/>
      </w:tblPr>
      <w:tblGrid>
        <w:gridCol w:w="3989"/>
        <w:gridCol w:w="3382"/>
        <w:gridCol w:w="2977"/>
      </w:tblGrid>
      <w:tr w:rsidR="00901A8C" w:rsidRPr="00901A8C" w:rsidTr="00A01877">
        <w:trPr>
          <w:trHeight w:hRule="exact" w:val="392"/>
        </w:trPr>
        <w:tc>
          <w:tcPr>
            <w:tcW w:w="3989"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3382"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rPr>
                <w:rFonts w:ascii="Times New Roman" w:hAnsi="Times New Roman" w:cs="Times New Roman"/>
                <w:sz w:val="20"/>
                <w:szCs w:val="20"/>
                <w:lang w:val="en-US"/>
              </w:rPr>
            </w:pPr>
            <w:r w:rsidRPr="00901A8C">
              <w:rPr>
                <w:rFonts w:ascii="Times New Roman" w:hAnsi="Times New Roman" w:cs="Times New Roman"/>
                <w:b/>
                <w:bCs/>
                <w:sz w:val="20"/>
                <w:szCs w:val="20"/>
              </w:rPr>
              <w:t xml:space="preserve">                            </w:t>
            </w:r>
            <w:r w:rsidRPr="00901A8C">
              <w:rPr>
                <w:rFonts w:ascii="Times New Roman" w:hAnsi="Times New Roman" w:cs="Times New Roman"/>
                <w:b/>
                <w:sz w:val="20"/>
                <w:szCs w:val="20"/>
              </w:rPr>
              <w:t>1 квартал 2022</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ind w:left="318" w:hanging="318"/>
              <w:rPr>
                <w:rFonts w:ascii="Times New Roman" w:hAnsi="Times New Roman" w:cs="Times New Roman"/>
                <w:sz w:val="20"/>
                <w:szCs w:val="20"/>
                <w:lang w:val="en-US"/>
              </w:rPr>
            </w:pPr>
            <w:r w:rsidRPr="00901A8C">
              <w:rPr>
                <w:rFonts w:ascii="Times New Roman" w:hAnsi="Times New Roman" w:cs="Times New Roman"/>
                <w:b/>
                <w:bCs/>
                <w:sz w:val="20"/>
                <w:szCs w:val="20"/>
              </w:rPr>
              <w:t xml:space="preserve">                          </w:t>
            </w:r>
            <w:r w:rsidRPr="00901A8C">
              <w:rPr>
                <w:rFonts w:ascii="Times New Roman" w:hAnsi="Times New Roman" w:cs="Times New Roman"/>
                <w:b/>
                <w:sz w:val="20"/>
                <w:szCs w:val="20"/>
              </w:rPr>
              <w:t>1 квартал 2021</w:t>
            </w:r>
          </w:p>
        </w:tc>
      </w:tr>
      <w:tr w:rsidR="00901A8C" w:rsidRPr="00901A8C" w:rsidTr="00A01877">
        <w:trPr>
          <w:trHeight w:hRule="exact" w:val="290"/>
        </w:trPr>
        <w:tc>
          <w:tcPr>
            <w:tcW w:w="3989"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pacing w:val="-2"/>
                <w:sz w:val="20"/>
                <w:szCs w:val="20"/>
              </w:rPr>
            </w:pPr>
            <w:r w:rsidRPr="00901A8C">
              <w:rPr>
                <w:rFonts w:ascii="Times New Roman" w:hAnsi="Times New Roman" w:cs="Times New Roman"/>
                <w:sz w:val="20"/>
                <w:szCs w:val="20"/>
              </w:rPr>
              <w:t>Забезпечення  (резерв) відпусток</w:t>
            </w:r>
          </w:p>
        </w:tc>
        <w:tc>
          <w:tcPr>
            <w:tcW w:w="3382"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763"/>
              <w:rPr>
                <w:rFonts w:ascii="Times New Roman" w:hAnsi="Times New Roman" w:cs="Times New Roman"/>
                <w:sz w:val="20"/>
                <w:szCs w:val="20"/>
                <w:lang w:val="en-US"/>
              </w:rPr>
            </w:pPr>
            <w:r w:rsidRPr="00901A8C">
              <w:rPr>
                <w:rFonts w:ascii="Times New Roman" w:hAnsi="Times New Roman" w:cs="Times New Roman"/>
                <w:sz w:val="20"/>
                <w:szCs w:val="20"/>
              </w:rPr>
              <w:t xml:space="preserve">                </w:t>
            </w:r>
            <w:r w:rsidRPr="00901A8C">
              <w:rPr>
                <w:rFonts w:ascii="Times New Roman" w:hAnsi="Times New Roman" w:cs="Times New Roman"/>
                <w:sz w:val="20"/>
                <w:szCs w:val="20"/>
                <w:lang w:val="en-US"/>
              </w:rPr>
              <w:t>45</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830"/>
              <w:rPr>
                <w:rFonts w:ascii="Times New Roman" w:hAnsi="Times New Roman" w:cs="Times New Roman"/>
                <w:sz w:val="20"/>
                <w:szCs w:val="20"/>
                <w:lang w:val="en-US"/>
              </w:rPr>
            </w:pPr>
            <w:r w:rsidRPr="00901A8C">
              <w:rPr>
                <w:rFonts w:ascii="Times New Roman" w:hAnsi="Times New Roman" w:cs="Times New Roman"/>
                <w:sz w:val="20"/>
                <w:szCs w:val="20"/>
              </w:rPr>
              <w:t xml:space="preserve">   </w:t>
            </w:r>
            <w:r w:rsidRPr="00901A8C">
              <w:rPr>
                <w:rFonts w:ascii="Times New Roman" w:hAnsi="Times New Roman" w:cs="Times New Roman"/>
                <w:sz w:val="20"/>
                <w:szCs w:val="20"/>
                <w:lang w:val="en-US"/>
              </w:rPr>
              <w:t xml:space="preserve">       97</w:t>
            </w:r>
          </w:p>
        </w:tc>
      </w:tr>
    </w:tbl>
    <w:p w:rsidR="00901A8C" w:rsidRPr="00901A8C" w:rsidRDefault="00901A8C" w:rsidP="00901A8C">
      <w:pPr>
        <w:widowControl w:val="0"/>
        <w:shd w:val="clear" w:color="auto" w:fill="FFFFFF"/>
        <w:spacing w:after="0" w:line="240" w:lineRule="auto"/>
        <w:jc w:val="both"/>
        <w:rPr>
          <w:rFonts w:ascii="Times New Roman" w:hAnsi="Times New Roman" w:cs="Times New Roman"/>
          <w:bCs/>
          <w:spacing w:val="-2"/>
          <w:sz w:val="20"/>
          <w:szCs w:val="20"/>
        </w:rPr>
      </w:pPr>
      <w:r w:rsidRPr="00901A8C">
        <w:rPr>
          <w:rFonts w:ascii="Times New Roman" w:hAnsi="Times New Roman" w:cs="Times New Roman"/>
          <w:b/>
          <w:bCs/>
          <w:spacing w:val="-2"/>
          <w:sz w:val="20"/>
          <w:szCs w:val="20"/>
        </w:rPr>
        <w:t xml:space="preserve">7.17. Поточні зобов’язання  </w:t>
      </w:r>
      <w:r w:rsidRPr="00901A8C">
        <w:rPr>
          <w:rFonts w:ascii="Times New Roman" w:hAnsi="Times New Roman" w:cs="Times New Roman"/>
          <w:bCs/>
          <w:spacing w:val="-2"/>
          <w:sz w:val="20"/>
          <w:szCs w:val="20"/>
        </w:rPr>
        <w:t>також складаються з кредиторської заборгованості за страховою діяльністю по розрахункам  з страховими агентами , страхувальниками, перестраховиками, по дев’ятьом  контрагентам.</w:t>
      </w:r>
      <w:r w:rsidRPr="00901A8C">
        <w:rPr>
          <w:rFonts w:ascii="Times New Roman" w:hAnsi="Times New Roman" w:cs="Times New Roman"/>
          <w:b/>
          <w:bCs/>
          <w:spacing w:val="-2"/>
          <w:sz w:val="20"/>
          <w:szCs w:val="20"/>
        </w:rPr>
        <w:t xml:space="preserve">   </w:t>
      </w:r>
    </w:p>
    <w:p w:rsidR="00901A8C" w:rsidRPr="00901A8C" w:rsidRDefault="00901A8C" w:rsidP="00901A8C">
      <w:pPr>
        <w:widowControl w:val="0"/>
        <w:shd w:val="clear" w:color="auto" w:fill="FFFFFF"/>
        <w:spacing w:after="0" w:line="240" w:lineRule="auto"/>
        <w:jc w:val="both"/>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                                                                                                                                                                                                      </w:t>
      </w:r>
      <w:r w:rsidRPr="00901A8C">
        <w:rPr>
          <w:rFonts w:ascii="Times New Roman" w:hAnsi="Times New Roman" w:cs="Times New Roman"/>
          <w:bCs/>
          <w:spacing w:val="-2"/>
          <w:sz w:val="20"/>
          <w:szCs w:val="20"/>
        </w:rPr>
        <w:t>тис.грн.</w:t>
      </w:r>
    </w:p>
    <w:tbl>
      <w:tblPr>
        <w:tblW w:w="0" w:type="auto"/>
        <w:tblInd w:w="40" w:type="dxa"/>
        <w:tblLayout w:type="fixed"/>
        <w:tblCellMar>
          <w:left w:w="40" w:type="dxa"/>
          <w:right w:w="40" w:type="dxa"/>
        </w:tblCellMar>
        <w:tblLook w:val="0000"/>
      </w:tblPr>
      <w:tblGrid>
        <w:gridCol w:w="3969"/>
        <w:gridCol w:w="116"/>
        <w:gridCol w:w="3286"/>
        <w:gridCol w:w="2977"/>
      </w:tblGrid>
      <w:tr w:rsidR="00901A8C" w:rsidRPr="00901A8C" w:rsidTr="00A01877">
        <w:trPr>
          <w:trHeight w:hRule="exact" w:val="370"/>
        </w:trPr>
        <w:tc>
          <w:tcPr>
            <w:tcW w:w="3969" w:type="dxa"/>
            <w:tcBorders>
              <w:top w:val="single" w:sz="6" w:space="0" w:color="auto"/>
              <w:left w:val="single" w:sz="6" w:space="0" w:color="auto"/>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116" w:type="dxa"/>
            <w:tcBorders>
              <w:top w:val="single" w:sz="6" w:space="0" w:color="auto"/>
              <w:left w:val="nil"/>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sz w:val="20"/>
                <w:szCs w:val="20"/>
              </w:rPr>
            </w:pPr>
          </w:p>
        </w:tc>
        <w:tc>
          <w:tcPr>
            <w:tcW w:w="3286"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rPr>
                <w:rFonts w:ascii="Times New Roman" w:hAnsi="Times New Roman" w:cs="Times New Roman"/>
                <w:sz w:val="20"/>
                <w:szCs w:val="20"/>
                <w:lang w:val="en-US"/>
              </w:rPr>
            </w:pPr>
            <w:r w:rsidRPr="00901A8C">
              <w:rPr>
                <w:rFonts w:ascii="Times New Roman" w:hAnsi="Times New Roman" w:cs="Times New Roman"/>
                <w:b/>
                <w:bCs/>
                <w:sz w:val="20"/>
                <w:szCs w:val="20"/>
              </w:rPr>
              <w:t xml:space="preserve">                      </w:t>
            </w:r>
            <w:r w:rsidRPr="00901A8C">
              <w:rPr>
                <w:rFonts w:ascii="Times New Roman" w:hAnsi="Times New Roman" w:cs="Times New Roman"/>
                <w:b/>
                <w:bCs/>
                <w:sz w:val="20"/>
                <w:szCs w:val="20"/>
                <w:lang w:val="en-US"/>
              </w:rPr>
              <w:t xml:space="preserve"> </w:t>
            </w:r>
            <w:r w:rsidRPr="00901A8C">
              <w:rPr>
                <w:rFonts w:ascii="Times New Roman" w:hAnsi="Times New Roman" w:cs="Times New Roman"/>
                <w:b/>
                <w:bCs/>
                <w:sz w:val="20"/>
                <w:szCs w:val="20"/>
              </w:rPr>
              <w:t xml:space="preserve">  </w:t>
            </w:r>
            <w:r w:rsidRPr="00901A8C">
              <w:rPr>
                <w:rFonts w:ascii="Times New Roman" w:hAnsi="Times New Roman" w:cs="Times New Roman"/>
                <w:b/>
                <w:sz w:val="20"/>
                <w:szCs w:val="20"/>
              </w:rPr>
              <w:t>1 квартал 2022</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01A8C" w:rsidRPr="00901A8C" w:rsidRDefault="00901A8C" w:rsidP="00A01877">
            <w:pPr>
              <w:widowControl w:val="0"/>
              <w:spacing w:after="0" w:line="240" w:lineRule="auto"/>
              <w:ind w:left="318" w:hanging="318"/>
              <w:jc w:val="center"/>
              <w:rPr>
                <w:rFonts w:ascii="Times New Roman" w:hAnsi="Times New Roman" w:cs="Times New Roman"/>
                <w:sz w:val="20"/>
                <w:szCs w:val="20"/>
                <w:lang w:val="en-US"/>
              </w:rPr>
            </w:pPr>
            <w:r w:rsidRPr="00901A8C">
              <w:rPr>
                <w:rFonts w:ascii="Times New Roman" w:hAnsi="Times New Roman" w:cs="Times New Roman"/>
                <w:b/>
                <w:sz w:val="20"/>
                <w:szCs w:val="20"/>
              </w:rPr>
              <w:t>1 квартал 202</w:t>
            </w:r>
            <w:r w:rsidRPr="00901A8C">
              <w:rPr>
                <w:rFonts w:ascii="Times New Roman" w:hAnsi="Times New Roman" w:cs="Times New Roman"/>
                <w:b/>
                <w:sz w:val="20"/>
                <w:szCs w:val="20"/>
                <w:lang w:val="en-US"/>
              </w:rPr>
              <w:t>1</w:t>
            </w:r>
          </w:p>
        </w:tc>
      </w:tr>
      <w:tr w:rsidR="00901A8C" w:rsidRPr="00901A8C" w:rsidTr="00A01877">
        <w:trPr>
          <w:trHeight w:hRule="exact" w:val="506"/>
        </w:trPr>
        <w:tc>
          <w:tcPr>
            <w:tcW w:w="3969" w:type="dxa"/>
            <w:tcBorders>
              <w:top w:val="single" w:sz="6" w:space="0" w:color="auto"/>
              <w:left w:val="single" w:sz="6" w:space="0" w:color="auto"/>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pacing w:val="-2"/>
                <w:sz w:val="20"/>
                <w:szCs w:val="20"/>
              </w:rPr>
            </w:pPr>
            <w:r w:rsidRPr="00901A8C">
              <w:rPr>
                <w:rFonts w:ascii="Times New Roman" w:hAnsi="Times New Roman" w:cs="Times New Roman"/>
                <w:color w:val="000000"/>
                <w:spacing w:val="-2"/>
                <w:sz w:val="20"/>
                <w:szCs w:val="20"/>
              </w:rPr>
              <w:t>Кредиторська заборгованість за товари,</w:t>
            </w:r>
          </w:p>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r w:rsidRPr="00901A8C">
              <w:rPr>
                <w:rFonts w:ascii="Times New Roman" w:hAnsi="Times New Roman" w:cs="Times New Roman"/>
                <w:color w:val="000000"/>
                <w:spacing w:val="-2"/>
                <w:sz w:val="20"/>
                <w:szCs w:val="20"/>
              </w:rPr>
              <w:t>послуги</w:t>
            </w:r>
          </w:p>
        </w:tc>
        <w:tc>
          <w:tcPr>
            <w:tcW w:w="116" w:type="dxa"/>
            <w:tcBorders>
              <w:top w:val="single" w:sz="6" w:space="0" w:color="auto"/>
              <w:left w:val="nil"/>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p>
        </w:tc>
        <w:tc>
          <w:tcPr>
            <w:tcW w:w="328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ind w:left="470"/>
              <w:rPr>
                <w:rFonts w:ascii="Times New Roman" w:hAnsi="Times New Roman" w:cs="Times New Roman"/>
                <w:color w:val="000000"/>
                <w:sz w:val="20"/>
                <w:szCs w:val="20"/>
                <w:lang w:val="en-US"/>
              </w:rPr>
            </w:pPr>
            <w:r w:rsidRPr="00901A8C">
              <w:rPr>
                <w:rFonts w:ascii="Times New Roman" w:hAnsi="Times New Roman" w:cs="Times New Roman"/>
                <w:color w:val="000000"/>
                <w:sz w:val="20"/>
                <w:szCs w:val="20"/>
              </w:rPr>
              <w:t xml:space="preserve">                   </w:t>
            </w:r>
            <w:r w:rsidRPr="00901A8C">
              <w:rPr>
                <w:rFonts w:ascii="Times New Roman" w:hAnsi="Times New Roman" w:cs="Times New Roman"/>
                <w:color w:val="000000"/>
                <w:sz w:val="20"/>
                <w:szCs w:val="20"/>
                <w:lang w:val="en-US"/>
              </w:rPr>
              <w:t>0</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color w:val="000000"/>
                <w:sz w:val="20"/>
                <w:szCs w:val="20"/>
                <w:lang w:val="en-US"/>
              </w:rPr>
            </w:pPr>
            <w:r w:rsidRPr="00901A8C">
              <w:rPr>
                <w:rFonts w:ascii="Times New Roman" w:hAnsi="Times New Roman" w:cs="Times New Roman"/>
                <w:color w:val="000000"/>
                <w:sz w:val="20"/>
                <w:szCs w:val="20"/>
                <w:lang w:val="en-US"/>
              </w:rPr>
              <w:t>62</w:t>
            </w:r>
          </w:p>
        </w:tc>
      </w:tr>
      <w:tr w:rsidR="00901A8C" w:rsidRPr="00901A8C" w:rsidTr="00A01877">
        <w:trPr>
          <w:trHeight w:hRule="exact" w:val="490"/>
        </w:trPr>
        <w:tc>
          <w:tcPr>
            <w:tcW w:w="3969" w:type="dxa"/>
            <w:tcBorders>
              <w:top w:val="single" w:sz="6" w:space="0" w:color="auto"/>
              <w:left w:val="single" w:sz="6" w:space="0" w:color="auto"/>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r w:rsidRPr="00901A8C">
              <w:rPr>
                <w:rFonts w:ascii="Times New Roman" w:hAnsi="Times New Roman" w:cs="Times New Roman"/>
                <w:color w:val="000000"/>
                <w:spacing w:val="-2"/>
                <w:sz w:val="20"/>
                <w:szCs w:val="20"/>
              </w:rPr>
              <w:t xml:space="preserve">Кредиторська заборгованість </w:t>
            </w:r>
            <w:r w:rsidRPr="00901A8C">
              <w:rPr>
                <w:rFonts w:ascii="Times New Roman" w:hAnsi="Times New Roman" w:cs="Times New Roman"/>
                <w:color w:val="000000"/>
                <w:sz w:val="20"/>
                <w:szCs w:val="20"/>
              </w:rPr>
              <w:t>за договорами страхування, перестрахування</w:t>
            </w:r>
          </w:p>
        </w:tc>
        <w:tc>
          <w:tcPr>
            <w:tcW w:w="116" w:type="dxa"/>
            <w:tcBorders>
              <w:top w:val="single" w:sz="6" w:space="0" w:color="auto"/>
              <w:left w:val="nil"/>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p>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p>
        </w:tc>
        <w:tc>
          <w:tcPr>
            <w:tcW w:w="328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lang w:val="en-US"/>
              </w:rPr>
            </w:pPr>
            <w:r w:rsidRPr="00901A8C">
              <w:rPr>
                <w:rFonts w:ascii="Times New Roman" w:hAnsi="Times New Roman" w:cs="Times New Roman"/>
                <w:color w:val="000000"/>
                <w:sz w:val="20"/>
                <w:szCs w:val="20"/>
              </w:rPr>
              <w:t xml:space="preserve">                         </w:t>
            </w:r>
            <w:r w:rsidRPr="00901A8C">
              <w:rPr>
                <w:rFonts w:ascii="Times New Roman" w:hAnsi="Times New Roman" w:cs="Times New Roman"/>
                <w:color w:val="000000"/>
                <w:sz w:val="20"/>
                <w:szCs w:val="20"/>
                <w:lang w:val="en-US"/>
              </w:rPr>
              <w:t>5 373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color w:val="000000"/>
                <w:sz w:val="20"/>
                <w:szCs w:val="20"/>
                <w:lang w:val="en-US"/>
              </w:rPr>
            </w:pPr>
            <w:r w:rsidRPr="00901A8C">
              <w:rPr>
                <w:rFonts w:ascii="Times New Roman" w:hAnsi="Times New Roman" w:cs="Times New Roman"/>
                <w:color w:val="000000"/>
                <w:sz w:val="20"/>
                <w:szCs w:val="20"/>
                <w:lang w:val="en-US"/>
              </w:rPr>
              <w:t>8 765</w:t>
            </w:r>
          </w:p>
        </w:tc>
      </w:tr>
      <w:tr w:rsidR="00901A8C" w:rsidRPr="00901A8C" w:rsidTr="00A01877">
        <w:trPr>
          <w:trHeight w:hRule="exact" w:val="490"/>
        </w:trPr>
        <w:tc>
          <w:tcPr>
            <w:tcW w:w="3969" w:type="dxa"/>
            <w:tcBorders>
              <w:top w:val="single" w:sz="6" w:space="0" w:color="auto"/>
              <w:left w:val="single" w:sz="6" w:space="0" w:color="auto"/>
              <w:bottom w:val="single" w:sz="6" w:space="0" w:color="auto"/>
              <w:right w:val="nil"/>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r w:rsidRPr="00901A8C">
              <w:rPr>
                <w:rFonts w:ascii="Times New Roman" w:hAnsi="Times New Roman" w:cs="Times New Roman"/>
                <w:color w:val="000000"/>
                <w:sz w:val="20"/>
                <w:szCs w:val="20"/>
              </w:rPr>
              <w:t>Заборгованість за податками  з бюджетом (податок на прибуток)</w:t>
            </w:r>
          </w:p>
        </w:tc>
        <w:tc>
          <w:tcPr>
            <w:tcW w:w="116" w:type="dxa"/>
            <w:tcBorders>
              <w:top w:val="single" w:sz="6" w:space="0" w:color="auto"/>
              <w:left w:val="nil"/>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rPr>
            </w:pPr>
          </w:p>
        </w:tc>
        <w:tc>
          <w:tcPr>
            <w:tcW w:w="3286"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rPr>
                <w:rFonts w:ascii="Times New Roman" w:hAnsi="Times New Roman" w:cs="Times New Roman"/>
                <w:color w:val="000000"/>
                <w:sz w:val="20"/>
                <w:szCs w:val="20"/>
                <w:lang w:val="en-US"/>
              </w:rPr>
            </w:pPr>
            <w:r w:rsidRPr="00901A8C">
              <w:rPr>
                <w:rFonts w:ascii="Times New Roman" w:hAnsi="Times New Roman" w:cs="Times New Roman"/>
                <w:color w:val="000000"/>
                <w:sz w:val="20"/>
                <w:szCs w:val="20"/>
              </w:rPr>
              <w:t xml:space="preserve">                         </w:t>
            </w:r>
            <w:r w:rsidRPr="00901A8C">
              <w:rPr>
                <w:rFonts w:ascii="Times New Roman" w:hAnsi="Times New Roman" w:cs="Times New Roman"/>
                <w:color w:val="000000"/>
                <w:sz w:val="20"/>
                <w:szCs w:val="20"/>
                <w:lang w:val="en-US"/>
              </w:rPr>
              <w:t>2 078</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901A8C" w:rsidRPr="00901A8C" w:rsidRDefault="00901A8C" w:rsidP="00A01877">
            <w:pPr>
              <w:widowControl w:val="0"/>
              <w:shd w:val="clear" w:color="auto" w:fill="FFFFFF"/>
              <w:spacing w:after="0" w:line="240" w:lineRule="auto"/>
              <w:jc w:val="center"/>
              <w:rPr>
                <w:rFonts w:ascii="Times New Roman" w:hAnsi="Times New Roman" w:cs="Times New Roman"/>
                <w:color w:val="000000"/>
                <w:sz w:val="20"/>
                <w:szCs w:val="20"/>
                <w:lang w:val="en-US"/>
              </w:rPr>
            </w:pPr>
            <w:r w:rsidRPr="00901A8C">
              <w:rPr>
                <w:rFonts w:ascii="Times New Roman" w:hAnsi="Times New Roman" w:cs="Times New Roman"/>
                <w:color w:val="000000"/>
                <w:sz w:val="20"/>
                <w:szCs w:val="20"/>
                <w:lang w:val="en-US"/>
              </w:rPr>
              <w:t>2 917</w:t>
            </w:r>
          </w:p>
        </w:tc>
      </w:tr>
    </w:tbl>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8. Розкриття іншої інформації</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8.1 Умовні зобов'язання.</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8.1.1. Судові позови</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sz w:val="20"/>
          <w:szCs w:val="20"/>
        </w:rPr>
        <w:t>Товариство не має судових справ.</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8.1.2. Оподаткування</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lastRenderedPageBreak/>
        <w:t>Внаслідок наявності в українському податковому законодавстві положень, які дозволяють більш ніж один варіант тлумачення, а також через практику, що склалася в нестабільному економічному середовищі, за якої податкові органи довільно тлумачать аспекти економічної діяльності, у разі, якщо податкові ограни піддадуть сумніву певне тлумачення, засноване на оцінці керівництва економічної діяльності Товариства, ймовірно, що Товариство змушене буде сплатити додаткові податки, штрафи та пені. Така невизначеність може вплинути на вартість фінансових інструментів, втрати та резерви під знецінення, а також на ринковий рівень цін на угоди. На думку керівництва Товариство сплатило усі податки, тому фінансова звітність не містить резервів під податкові збитки. Податкові звіти можуть переглядатися відповідними податковими органами протягом трьох років.</w:t>
      </w:r>
    </w:p>
    <w:p w:rsidR="00901A8C" w:rsidRPr="00901A8C" w:rsidRDefault="00901A8C" w:rsidP="00901A8C">
      <w:pPr>
        <w:widowControl w:val="0"/>
        <w:shd w:val="clear" w:color="auto" w:fill="FFFFFF"/>
        <w:spacing w:after="0" w:line="240" w:lineRule="auto"/>
        <w:rPr>
          <w:rFonts w:ascii="Times New Roman" w:hAnsi="Times New Roman" w:cs="Times New Roman"/>
          <w:b/>
          <w:bCs/>
          <w:i/>
          <w:spacing w:val="2"/>
          <w:sz w:val="20"/>
          <w:szCs w:val="20"/>
        </w:rPr>
      </w:pPr>
      <w:r w:rsidRPr="00901A8C">
        <w:rPr>
          <w:rFonts w:ascii="Times New Roman" w:hAnsi="Times New Roman" w:cs="Times New Roman"/>
          <w:b/>
          <w:bCs/>
          <w:i/>
          <w:spacing w:val="2"/>
          <w:sz w:val="20"/>
          <w:szCs w:val="20"/>
        </w:rPr>
        <w:t>8.1.3. Ступінь повернення дебіторської заборгованості та інших фінансових активів</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Внаслідок ситуації, яка склалась в економіці України, а також як результат економічної та політичної нестабільності, що склалась на дату балансу, існує ймовірність того, що активи не зможуть бути реалізовані за їхньою балансовою вартістю в ході звичайної діяльності Товариства.</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color w:val="FF0000"/>
          <w:sz w:val="20"/>
          <w:szCs w:val="20"/>
        </w:rPr>
      </w:pPr>
      <w:r w:rsidRPr="00901A8C">
        <w:rPr>
          <w:rFonts w:ascii="Times New Roman" w:hAnsi="Times New Roman" w:cs="Times New Roman"/>
          <w:sz w:val="20"/>
          <w:szCs w:val="20"/>
        </w:rPr>
        <w:t>Ступінь повернення цих активів у значній мірі залежить від ефективності заходів, які знаходяться поза зоною контролю Товариства. Ступінь повернення дебіторської заборгованості Товариству визначається на підставі обставин та інформації, які наявні на дату балансу. На думку керівництва Товариства, виходячи з наявних обставин та інформації, кредитний ризик для фінансових активів Товариства визначений як дуже низький, тому кредитний збиток не був визнаний при оцінці цих активів. Враховуючи той факт, що поточна дебіторська заборгованість буде погашена у 2 кварталі 2022 року, а строк розміщення коштів на депозитних рахунках є короткостроковим, дата повернення вкладу  05 квітня 2022 року та 01 червня 2022 року, очікуваний кредитний збиток Товариства визнаний при оцінці цього фінансового активу становить «0».</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8.2 Розкриття інформації про пов'язані сторони</w:t>
      </w:r>
    </w:p>
    <w:p w:rsidR="00901A8C" w:rsidRPr="00901A8C" w:rsidRDefault="00901A8C" w:rsidP="00901A8C">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sz w:val="20"/>
          <w:szCs w:val="20"/>
        </w:rPr>
        <w:t>До пов'язаних сторін або операцій з пов'язаними сторонами належать:</w:t>
      </w:r>
    </w:p>
    <w:p w:rsidR="00901A8C" w:rsidRPr="00901A8C" w:rsidRDefault="00901A8C" w:rsidP="00901A8C">
      <w:pPr>
        <w:pStyle w:val="a3"/>
        <w:widowControl w:val="0"/>
        <w:numPr>
          <w:ilvl w:val="1"/>
          <w:numId w:val="1"/>
        </w:numPr>
        <w:shd w:val="clear" w:color="auto" w:fill="FFFFFF"/>
        <w:tabs>
          <w:tab w:val="clear" w:pos="1440"/>
          <w:tab w:val="num" w:pos="900"/>
        </w:tabs>
        <w:autoSpaceDE w:val="0"/>
        <w:autoSpaceDN w:val="0"/>
        <w:adjustRightInd w:val="0"/>
        <w:ind w:left="896" w:hanging="539"/>
        <w:contextualSpacing w:val="0"/>
        <w:jc w:val="both"/>
        <w:rPr>
          <w:iCs/>
          <w:sz w:val="20"/>
          <w:szCs w:val="20"/>
          <w:lang w:val="uk-UA"/>
        </w:rPr>
      </w:pPr>
      <w:r w:rsidRPr="00901A8C">
        <w:rPr>
          <w:iCs/>
          <w:sz w:val="20"/>
          <w:szCs w:val="20"/>
          <w:lang w:val="uk-UA"/>
        </w:rPr>
        <w:t xml:space="preserve">підприємства, які прямо або опосередковано контролюють або перебувають під контролем, або ж перебувають під спільним контролем разом з </w:t>
      </w:r>
      <w:r w:rsidRPr="00901A8C">
        <w:rPr>
          <w:sz w:val="20"/>
          <w:szCs w:val="20"/>
          <w:lang w:val="uk-UA"/>
        </w:rPr>
        <w:t>Товариств</w:t>
      </w:r>
      <w:r w:rsidRPr="00901A8C">
        <w:rPr>
          <w:iCs/>
          <w:sz w:val="20"/>
          <w:szCs w:val="20"/>
          <w:lang w:val="uk-UA"/>
        </w:rPr>
        <w:t>ом;</w:t>
      </w:r>
    </w:p>
    <w:p w:rsidR="00901A8C" w:rsidRPr="00901A8C" w:rsidRDefault="00901A8C" w:rsidP="00901A8C">
      <w:pPr>
        <w:pStyle w:val="a3"/>
        <w:widowControl w:val="0"/>
        <w:numPr>
          <w:ilvl w:val="1"/>
          <w:numId w:val="1"/>
        </w:numPr>
        <w:shd w:val="clear" w:color="auto" w:fill="FFFFFF"/>
        <w:tabs>
          <w:tab w:val="clear" w:pos="1440"/>
          <w:tab w:val="num" w:pos="900"/>
        </w:tabs>
        <w:autoSpaceDE w:val="0"/>
        <w:autoSpaceDN w:val="0"/>
        <w:adjustRightInd w:val="0"/>
        <w:ind w:left="896" w:hanging="539"/>
        <w:contextualSpacing w:val="0"/>
        <w:jc w:val="both"/>
        <w:rPr>
          <w:iCs/>
          <w:sz w:val="20"/>
          <w:szCs w:val="20"/>
          <w:lang w:val="uk-UA"/>
        </w:rPr>
      </w:pPr>
      <w:r w:rsidRPr="00901A8C">
        <w:rPr>
          <w:iCs/>
          <w:sz w:val="20"/>
          <w:szCs w:val="20"/>
          <w:lang w:val="uk-UA"/>
        </w:rPr>
        <w:t>асоційовані компанії;</w:t>
      </w:r>
    </w:p>
    <w:p w:rsidR="00901A8C" w:rsidRPr="00901A8C" w:rsidRDefault="00901A8C" w:rsidP="00901A8C">
      <w:pPr>
        <w:pStyle w:val="a3"/>
        <w:widowControl w:val="0"/>
        <w:numPr>
          <w:ilvl w:val="1"/>
          <w:numId w:val="1"/>
        </w:numPr>
        <w:shd w:val="clear" w:color="auto" w:fill="FFFFFF"/>
        <w:tabs>
          <w:tab w:val="clear" w:pos="1440"/>
          <w:tab w:val="num" w:pos="900"/>
        </w:tabs>
        <w:autoSpaceDE w:val="0"/>
        <w:autoSpaceDN w:val="0"/>
        <w:adjustRightInd w:val="0"/>
        <w:ind w:left="896" w:hanging="539"/>
        <w:contextualSpacing w:val="0"/>
        <w:jc w:val="both"/>
        <w:rPr>
          <w:iCs/>
          <w:sz w:val="20"/>
          <w:szCs w:val="20"/>
          <w:lang w:val="uk-UA"/>
        </w:rPr>
      </w:pPr>
      <w:r w:rsidRPr="00901A8C">
        <w:rPr>
          <w:iCs/>
          <w:sz w:val="20"/>
          <w:szCs w:val="20"/>
          <w:lang w:val="uk-UA"/>
        </w:rPr>
        <w:t xml:space="preserve">спільні підприємства, у яких </w:t>
      </w:r>
      <w:r w:rsidRPr="00901A8C">
        <w:rPr>
          <w:sz w:val="20"/>
          <w:szCs w:val="20"/>
          <w:lang w:val="uk-UA"/>
        </w:rPr>
        <w:t>Товариств</w:t>
      </w:r>
      <w:r w:rsidRPr="00901A8C">
        <w:rPr>
          <w:iCs/>
          <w:sz w:val="20"/>
          <w:szCs w:val="20"/>
          <w:lang w:val="uk-UA"/>
        </w:rPr>
        <w:t>о є контролюючим  учасником;</w:t>
      </w:r>
    </w:p>
    <w:p w:rsidR="00901A8C" w:rsidRPr="00901A8C" w:rsidRDefault="00901A8C" w:rsidP="00901A8C">
      <w:pPr>
        <w:pStyle w:val="a3"/>
        <w:widowControl w:val="0"/>
        <w:numPr>
          <w:ilvl w:val="1"/>
          <w:numId w:val="1"/>
        </w:numPr>
        <w:shd w:val="clear" w:color="auto" w:fill="FFFFFF"/>
        <w:tabs>
          <w:tab w:val="clear" w:pos="1440"/>
          <w:tab w:val="num" w:pos="900"/>
        </w:tabs>
        <w:autoSpaceDE w:val="0"/>
        <w:autoSpaceDN w:val="0"/>
        <w:adjustRightInd w:val="0"/>
        <w:ind w:left="896" w:hanging="539"/>
        <w:contextualSpacing w:val="0"/>
        <w:jc w:val="both"/>
        <w:rPr>
          <w:iCs/>
          <w:sz w:val="20"/>
          <w:szCs w:val="20"/>
          <w:lang w:val="uk-UA"/>
        </w:rPr>
      </w:pPr>
      <w:r w:rsidRPr="00901A8C">
        <w:rPr>
          <w:iCs/>
          <w:sz w:val="20"/>
          <w:szCs w:val="20"/>
          <w:lang w:val="uk-UA"/>
        </w:rPr>
        <w:t xml:space="preserve">члени провідного управлінського персоналу </w:t>
      </w:r>
      <w:r w:rsidRPr="00901A8C">
        <w:rPr>
          <w:sz w:val="20"/>
          <w:szCs w:val="20"/>
          <w:lang w:val="uk-UA"/>
        </w:rPr>
        <w:t>Товариств</w:t>
      </w:r>
      <w:r w:rsidRPr="00901A8C">
        <w:rPr>
          <w:iCs/>
          <w:sz w:val="20"/>
          <w:szCs w:val="20"/>
          <w:lang w:val="uk-UA"/>
        </w:rPr>
        <w:t>а;</w:t>
      </w:r>
    </w:p>
    <w:p w:rsidR="00901A8C" w:rsidRPr="00901A8C" w:rsidRDefault="00901A8C" w:rsidP="00901A8C">
      <w:pPr>
        <w:pStyle w:val="a3"/>
        <w:widowControl w:val="0"/>
        <w:numPr>
          <w:ilvl w:val="1"/>
          <w:numId w:val="1"/>
        </w:numPr>
        <w:shd w:val="clear" w:color="auto" w:fill="FFFFFF"/>
        <w:tabs>
          <w:tab w:val="clear" w:pos="1440"/>
          <w:tab w:val="num" w:pos="900"/>
        </w:tabs>
        <w:autoSpaceDE w:val="0"/>
        <w:autoSpaceDN w:val="0"/>
        <w:adjustRightInd w:val="0"/>
        <w:ind w:left="896" w:hanging="539"/>
        <w:contextualSpacing w:val="0"/>
        <w:jc w:val="both"/>
        <w:rPr>
          <w:iCs/>
          <w:sz w:val="20"/>
          <w:szCs w:val="20"/>
          <w:lang w:val="uk-UA"/>
        </w:rPr>
      </w:pPr>
      <w:r w:rsidRPr="00901A8C">
        <w:rPr>
          <w:iCs/>
          <w:sz w:val="20"/>
          <w:szCs w:val="20"/>
          <w:lang w:val="uk-UA"/>
        </w:rPr>
        <w:t>близькі родичі особи, зазначеної вище;</w:t>
      </w:r>
    </w:p>
    <w:p w:rsidR="00901A8C" w:rsidRPr="00901A8C" w:rsidRDefault="00901A8C" w:rsidP="00901A8C">
      <w:pPr>
        <w:pStyle w:val="a3"/>
        <w:widowControl w:val="0"/>
        <w:numPr>
          <w:ilvl w:val="1"/>
          <w:numId w:val="1"/>
        </w:numPr>
        <w:shd w:val="clear" w:color="auto" w:fill="FFFFFF"/>
        <w:tabs>
          <w:tab w:val="clear" w:pos="1440"/>
          <w:tab w:val="num" w:pos="900"/>
        </w:tabs>
        <w:autoSpaceDE w:val="0"/>
        <w:autoSpaceDN w:val="0"/>
        <w:adjustRightInd w:val="0"/>
        <w:ind w:left="896" w:hanging="539"/>
        <w:contextualSpacing w:val="0"/>
        <w:jc w:val="both"/>
        <w:rPr>
          <w:iCs/>
          <w:sz w:val="20"/>
          <w:szCs w:val="20"/>
          <w:lang w:val="uk-UA"/>
        </w:rPr>
      </w:pPr>
      <w:r w:rsidRPr="00901A8C">
        <w:rPr>
          <w:iCs/>
          <w:sz w:val="20"/>
          <w:szCs w:val="20"/>
          <w:lang w:val="uk-UA"/>
        </w:rPr>
        <w:t xml:space="preserve">компанії, що контролюють </w:t>
      </w:r>
      <w:r w:rsidRPr="00901A8C">
        <w:rPr>
          <w:sz w:val="20"/>
          <w:szCs w:val="20"/>
          <w:lang w:val="uk-UA"/>
        </w:rPr>
        <w:t>Товариств</w:t>
      </w:r>
      <w:r w:rsidRPr="00901A8C">
        <w:rPr>
          <w:iCs/>
          <w:sz w:val="20"/>
          <w:szCs w:val="20"/>
          <w:lang w:val="uk-UA"/>
        </w:rPr>
        <w:t xml:space="preserve">а, або здійснюють суттєвий вплив, або мають суттєвий відсоток голосів у </w:t>
      </w:r>
      <w:r w:rsidRPr="00901A8C">
        <w:rPr>
          <w:sz w:val="20"/>
          <w:szCs w:val="20"/>
          <w:lang w:val="uk-UA"/>
        </w:rPr>
        <w:t>Товариств</w:t>
      </w:r>
      <w:r w:rsidRPr="00901A8C">
        <w:rPr>
          <w:iCs/>
          <w:sz w:val="20"/>
          <w:szCs w:val="20"/>
          <w:lang w:val="uk-UA"/>
        </w:rPr>
        <w:t>і;</w:t>
      </w:r>
    </w:p>
    <w:p w:rsidR="00901A8C" w:rsidRPr="00901A8C" w:rsidRDefault="00901A8C" w:rsidP="00901A8C">
      <w:pPr>
        <w:pStyle w:val="a3"/>
        <w:widowControl w:val="0"/>
        <w:numPr>
          <w:ilvl w:val="1"/>
          <w:numId w:val="1"/>
        </w:numPr>
        <w:shd w:val="clear" w:color="auto" w:fill="FFFFFF"/>
        <w:tabs>
          <w:tab w:val="clear" w:pos="1440"/>
          <w:tab w:val="num" w:pos="900"/>
        </w:tabs>
        <w:autoSpaceDE w:val="0"/>
        <w:autoSpaceDN w:val="0"/>
        <w:adjustRightInd w:val="0"/>
        <w:ind w:left="896" w:hanging="539"/>
        <w:contextualSpacing w:val="0"/>
        <w:jc w:val="both"/>
        <w:rPr>
          <w:iCs/>
          <w:sz w:val="20"/>
          <w:szCs w:val="20"/>
          <w:lang w:val="uk-UA"/>
        </w:rPr>
      </w:pPr>
      <w:r w:rsidRPr="00901A8C">
        <w:rPr>
          <w:iCs/>
          <w:sz w:val="20"/>
          <w:szCs w:val="20"/>
          <w:lang w:val="uk-UA"/>
        </w:rPr>
        <w:t xml:space="preserve">програми виплат по закінченні трудової діяльності працівників </w:t>
      </w:r>
      <w:r w:rsidRPr="00901A8C">
        <w:rPr>
          <w:sz w:val="20"/>
          <w:szCs w:val="20"/>
          <w:lang w:val="uk-UA"/>
        </w:rPr>
        <w:t>Товариств</w:t>
      </w:r>
      <w:r w:rsidRPr="00901A8C">
        <w:rPr>
          <w:iCs/>
          <w:sz w:val="20"/>
          <w:szCs w:val="20"/>
          <w:lang w:val="uk-UA"/>
        </w:rPr>
        <w:t xml:space="preserve">а або будь-якого іншого суб'єкта господарювання, який є пов'язаною стороною </w:t>
      </w:r>
      <w:r w:rsidRPr="00901A8C">
        <w:rPr>
          <w:sz w:val="20"/>
          <w:szCs w:val="20"/>
          <w:lang w:val="uk-UA"/>
        </w:rPr>
        <w:t>Товариств</w:t>
      </w:r>
      <w:r w:rsidRPr="00901A8C">
        <w:rPr>
          <w:iCs/>
          <w:sz w:val="20"/>
          <w:szCs w:val="20"/>
          <w:lang w:val="uk-UA"/>
        </w:rPr>
        <w:t>а.</w:t>
      </w:r>
    </w:p>
    <w:p w:rsidR="00901A8C" w:rsidRPr="00901A8C" w:rsidRDefault="00901A8C" w:rsidP="00901A8C">
      <w:pPr>
        <w:pStyle w:val="a3"/>
        <w:widowControl w:val="0"/>
        <w:shd w:val="clear" w:color="auto" w:fill="FFFFFF"/>
        <w:autoSpaceDE w:val="0"/>
        <w:autoSpaceDN w:val="0"/>
        <w:adjustRightInd w:val="0"/>
        <w:ind w:left="0" w:firstLine="284"/>
        <w:contextualSpacing w:val="0"/>
        <w:jc w:val="both"/>
        <w:rPr>
          <w:iCs/>
          <w:sz w:val="20"/>
          <w:szCs w:val="20"/>
          <w:lang w:val="uk-UA"/>
        </w:rPr>
      </w:pPr>
      <w:r w:rsidRPr="00901A8C">
        <w:rPr>
          <w:iCs/>
          <w:sz w:val="20"/>
          <w:szCs w:val="20"/>
          <w:lang w:val="uk-UA"/>
        </w:rPr>
        <w:t>У ході своєї звичайної діяльності Компанія не здійснює операції із позв’язаними сторонами.</w:t>
      </w:r>
    </w:p>
    <w:p w:rsidR="00901A8C" w:rsidRPr="00901A8C" w:rsidRDefault="00901A8C" w:rsidP="00901A8C">
      <w:pPr>
        <w:widowControl w:val="0"/>
        <w:spacing w:after="0" w:line="240" w:lineRule="auto"/>
        <w:rPr>
          <w:rFonts w:ascii="Times New Roman" w:hAnsi="Times New Roman" w:cs="Times New Roman"/>
          <w:sz w:val="20"/>
          <w:szCs w:val="20"/>
          <w:highlight w:val="yellow"/>
        </w:rPr>
      </w:pPr>
    </w:p>
    <w:p w:rsidR="00901A8C" w:rsidRPr="00901A8C" w:rsidRDefault="00901A8C" w:rsidP="00901A8C">
      <w:pPr>
        <w:widowControl w:val="0"/>
        <w:spacing w:after="0" w:line="240" w:lineRule="auto"/>
        <w:jc w:val="both"/>
        <w:rPr>
          <w:rFonts w:ascii="Times New Roman" w:hAnsi="Times New Roman" w:cs="Times New Roman"/>
          <w:b/>
          <w:sz w:val="20"/>
          <w:szCs w:val="20"/>
        </w:rPr>
      </w:pPr>
      <w:r w:rsidRPr="00901A8C">
        <w:rPr>
          <w:rFonts w:ascii="Times New Roman" w:hAnsi="Times New Roman" w:cs="Times New Roman"/>
          <w:b/>
          <w:sz w:val="20"/>
          <w:szCs w:val="20"/>
        </w:rPr>
        <w:t>8.3 Адекватність страхових зобов’язань страховика</w:t>
      </w:r>
    </w:p>
    <w:p w:rsidR="00901A8C" w:rsidRPr="00901A8C" w:rsidRDefault="00901A8C" w:rsidP="00901A8C">
      <w:pPr>
        <w:pStyle w:val="a4"/>
        <w:widowControl w:val="0"/>
        <w:ind w:firstLine="284"/>
        <w:rPr>
          <w:sz w:val="20"/>
          <w:lang w:val="uk-UA"/>
        </w:rPr>
      </w:pPr>
      <w:r w:rsidRPr="00901A8C">
        <w:rPr>
          <w:sz w:val="20"/>
          <w:lang w:val="uk-UA"/>
        </w:rPr>
        <w:t>Перевірка адекватності страхових зобов’язань проводиться відповідно до Методики формування страхових резервів за видами страхування, іншими, ніж страхування життя, в редакції, що затверджена Розпорядженням Національної комісії, що здійснює державне регулювання у сфері ринків фінансових послуг 18 вересня 2018 року N 1638 та зареєстрована в Міністерстві юстиції України 17 жовтня 2018 р. за N 1169/3262.</w:t>
      </w:r>
    </w:p>
    <w:p w:rsidR="00901A8C" w:rsidRPr="00901A8C" w:rsidRDefault="00901A8C" w:rsidP="00901A8C">
      <w:pPr>
        <w:pStyle w:val="a4"/>
        <w:widowControl w:val="0"/>
        <w:ind w:firstLine="284"/>
        <w:rPr>
          <w:sz w:val="20"/>
          <w:lang w:val="uk-UA"/>
        </w:rPr>
      </w:pPr>
      <w:r w:rsidRPr="00901A8C">
        <w:rPr>
          <w:sz w:val="20"/>
          <w:lang w:val="uk-UA"/>
        </w:rPr>
        <w:t>Перевірка адекватності страхових зобов’язань здійснюється шляхом моделювання майбутніх грошових потоків за страховими контрактами. Моделювання проводиться на підставі аналізу діяльності Страховика за попередні 3 роки з використанням загальноприйнятих актуарних методів. Там, де є достатньо статистики, використовуються актуарні методи оцінювання резервів збитків, що базуються на аналізі трикутників розвитку збитків.</w:t>
      </w:r>
    </w:p>
    <w:p w:rsidR="00901A8C" w:rsidRPr="00901A8C" w:rsidRDefault="00901A8C" w:rsidP="00901A8C">
      <w:pPr>
        <w:pStyle w:val="a4"/>
        <w:widowControl w:val="0"/>
        <w:ind w:firstLine="284"/>
        <w:rPr>
          <w:sz w:val="20"/>
          <w:lang w:val="uk-UA"/>
        </w:rPr>
      </w:pPr>
      <w:r w:rsidRPr="00901A8C">
        <w:rPr>
          <w:sz w:val="20"/>
          <w:lang w:val="uk-UA"/>
        </w:rPr>
        <w:t xml:space="preserve"> В наданому звіті щодо оцінки адекватності страхових зобов’язань на 31.03.2022 року наведено інформацію, що: страховиком сформовано достатньо страхових резервів, щоб відповідати своїм зобов’язанням за страховими контрактами, укладеними до звітної дати.</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8.4. Управління капіталом</w:t>
      </w:r>
    </w:p>
    <w:p w:rsidR="00901A8C" w:rsidRPr="00901A8C" w:rsidRDefault="00901A8C" w:rsidP="00901A8C">
      <w:pPr>
        <w:pStyle w:val="a4"/>
        <w:widowControl w:val="0"/>
        <w:ind w:firstLine="284"/>
        <w:rPr>
          <w:sz w:val="20"/>
          <w:lang w:val="uk-UA"/>
        </w:rPr>
      </w:pPr>
      <w:r w:rsidRPr="00901A8C">
        <w:rPr>
          <w:sz w:val="20"/>
          <w:lang w:val="uk-UA"/>
        </w:rPr>
        <w:t xml:space="preserve">Визначення капіталу Товариства </w:t>
      </w:r>
      <w:r w:rsidRPr="00901A8C">
        <w:rPr>
          <w:rStyle w:val="variant1"/>
          <w:color w:val="auto"/>
          <w:sz w:val="20"/>
          <w:lang w:val="uk-UA"/>
        </w:rPr>
        <w:t>полягає</w:t>
      </w:r>
      <w:r w:rsidRPr="00901A8C">
        <w:rPr>
          <w:sz w:val="20"/>
          <w:lang w:val="uk-UA"/>
        </w:rPr>
        <w:t xml:space="preserve"> в </w:t>
      </w:r>
      <w:r w:rsidRPr="00901A8C">
        <w:rPr>
          <w:rStyle w:val="variant1"/>
          <w:color w:val="auto"/>
          <w:sz w:val="20"/>
          <w:lang w:val="uk-UA"/>
        </w:rPr>
        <w:t>капіталі</w:t>
      </w:r>
      <w:r w:rsidRPr="00901A8C">
        <w:rPr>
          <w:sz w:val="20"/>
          <w:lang w:val="uk-UA"/>
        </w:rPr>
        <w:t xml:space="preserve"> звичайних акцій, </w:t>
      </w:r>
      <w:r w:rsidRPr="00901A8C">
        <w:rPr>
          <w:rStyle w:val="variant1"/>
          <w:color w:val="auto"/>
          <w:sz w:val="20"/>
          <w:lang w:val="uk-UA"/>
        </w:rPr>
        <w:t>накопиченому</w:t>
      </w:r>
      <w:r w:rsidRPr="00901A8C">
        <w:rPr>
          <w:rStyle w:val="variant1"/>
          <w:color w:val="auto"/>
          <w:sz w:val="20"/>
        </w:rPr>
        <w:t xml:space="preserve"> </w:t>
      </w:r>
      <w:r w:rsidRPr="00901A8C">
        <w:rPr>
          <w:rStyle w:val="variant1"/>
          <w:color w:val="auto"/>
          <w:sz w:val="20"/>
          <w:lang w:val="uk-UA"/>
        </w:rPr>
        <w:t>нерозподіленому</w:t>
      </w:r>
      <w:r w:rsidRPr="00901A8C">
        <w:rPr>
          <w:rStyle w:val="variant1"/>
          <w:color w:val="auto"/>
          <w:sz w:val="20"/>
        </w:rPr>
        <w:t xml:space="preserve"> </w:t>
      </w:r>
      <w:r w:rsidRPr="00901A8C">
        <w:rPr>
          <w:rStyle w:val="variant1"/>
          <w:color w:val="auto"/>
          <w:sz w:val="20"/>
          <w:lang w:val="uk-UA"/>
        </w:rPr>
        <w:t>прибутку</w:t>
      </w:r>
      <w:r w:rsidRPr="00901A8C">
        <w:rPr>
          <w:sz w:val="20"/>
          <w:lang w:val="uk-UA"/>
        </w:rPr>
        <w:t xml:space="preserve"> й інших резервах капіталу. </w:t>
      </w:r>
      <w:r w:rsidRPr="00901A8C">
        <w:rPr>
          <w:rStyle w:val="variant1"/>
          <w:color w:val="auto"/>
          <w:sz w:val="20"/>
          <w:lang w:val="uk-UA"/>
        </w:rPr>
        <w:t>Керівництво</w:t>
      </w:r>
      <w:r w:rsidRPr="00901A8C">
        <w:rPr>
          <w:sz w:val="20"/>
          <w:lang w:val="uk-UA"/>
        </w:rPr>
        <w:t xml:space="preserve"> бачить свою роль як корпоративного куратора, що несе відповідальність за збереження й </w:t>
      </w:r>
      <w:r w:rsidRPr="00901A8C">
        <w:rPr>
          <w:rStyle w:val="variant1"/>
          <w:color w:val="auto"/>
          <w:sz w:val="20"/>
          <w:lang w:val="uk-UA"/>
        </w:rPr>
        <w:t>ріст</w:t>
      </w:r>
      <w:r w:rsidRPr="00901A8C">
        <w:rPr>
          <w:sz w:val="20"/>
          <w:lang w:val="uk-UA"/>
        </w:rPr>
        <w:t xml:space="preserve"> капіталу, а також за одержання акціонерами необхідної суми прибутку.</w:t>
      </w:r>
    </w:p>
    <w:p w:rsidR="00901A8C" w:rsidRPr="00901A8C" w:rsidRDefault="00901A8C" w:rsidP="00901A8C">
      <w:pPr>
        <w:pStyle w:val="a4"/>
        <w:widowControl w:val="0"/>
        <w:ind w:firstLine="284"/>
        <w:rPr>
          <w:sz w:val="20"/>
          <w:lang w:val="uk-UA"/>
        </w:rPr>
      </w:pPr>
      <w:r w:rsidRPr="00901A8C">
        <w:rPr>
          <w:rStyle w:val="variant1"/>
          <w:color w:val="auto"/>
          <w:sz w:val="20"/>
          <w:lang w:val="uk-UA"/>
        </w:rPr>
        <w:t>Мета</w:t>
      </w:r>
      <w:r w:rsidRPr="00901A8C">
        <w:rPr>
          <w:sz w:val="20"/>
          <w:lang w:val="uk-UA"/>
        </w:rPr>
        <w:t xml:space="preserve"> Товариства в </w:t>
      </w:r>
      <w:r w:rsidRPr="00901A8C">
        <w:rPr>
          <w:rStyle w:val="variant1"/>
          <w:color w:val="auto"/>
          <w:sz w:val="20"/>
          <w:lang w:val="uk-UA"/>
        </w:rPr>
        <w:t>завданні</w:t>
      </w:r>
      <w:r w:rsidRPr="00901A8C">
        <w:rPr>
          <w:sz w:val="20"/>
          <w:lang w:val="uk-UA"/>
        </w:rPr>
        <w:t xml:space="preserve"> підтримки й </w:t>
      </w:r>
      <w:r w:rsidRPr="00901A8C">
        <w:rPr>
          <w:rStyle w:val="variant1"/>
          <w:color w:val="auto"/>
          <w:sz w:val="20"/>
          <w:lang w:val="uk-UA"/>
        </w:rPr>
        <w:t>росту</w:t>
      </w:r>
      <w:r w:rsidRPr="00901A8C">
        <w:rPr>
          <w:sz w:val="20"/>
          <w:lang w:val="uk-UA"/>
        </w:rPr>
        <w:t xml:space="preserve"> капіталу:</w:t>
      </w:r>
    </w:p>
    <w:p w:rsidR="00901A8C" w:rsidRPr="00901A8C" w:rsidRDefault="00901A8C" w:rsidP="00901A8C">
      <w:pPr>
        <w:pStyle w:val="a4"/>
        <w:widowControl w:val="0"/>
        <w:numPr>
          <w:ilvl w:val="0"/>
          <w:numId w:val="7"/>
        </w:numPr>
        <w:rPr>
          <w:sz w:val="20"/>
          <w:lang w:val="uk-UA"/>
        </w:rPr>
      </w:pPr>
      <w:r w:rsidRPr="00901A8C">
        <w:rPr>
          <w:sz w:val="20"/>
          <w:lang w:val="uk-UA"/>
        </w:rPr>
        <w:t xml:space="preserve">забезпечення </w:t>
      </w:r>
      <w:r w:rsidRPr="00901A8C">
        <w:rPr>
          <w:rStyle w:val="variant1"/>
          <w:color w:val="auto"/>
          <w:sz w:val="20"/>
          <w:lang w:val="uk-UA"/>
        </w:rPr>
        <w:t>здатності</w:t>
      </w:r>
      <w:r w:rsidRPr="00901A8C">
        <w:rPr>
          <w:sz w:val="20"/>
          <w:lang w:val="uk-UA"/>
        </w:rPr>
        <w:t xml:space="preserve"> Товариства продовжувати свою діяльність у майбутньому з метою надання </w:t>
      </w:r>
      <w:r w:rsidRPr="00901A8C">
        <w:rPr>
          <w:rStyle w:val="variant1"/>
          <w:color w:val="auto"/>
          <w:sz w:val="20"/>
          <w:lang w:val="uk-UA"/>
        </w:rPr>
        <w:t>прибутку</w:t>
      </w:r>
      <w:r w:rsidRPr="00901A8C">
        <w:rPr>
          <w:sz w:val="20"/>
          <w:lang w:val="uk-UA"/>
        </w:rPr>
        <w:t xml:space="preserve"> акціонерам і вигід іншим зацікавленим </w:t>
      </w:r>
      <w:r w:rsidRPr="00901A8C">
        <w:rPr>
          <w:rStyle w:val="variant1"/>
          <w:color w:val="auto"/>
          <w:sz w:val="20"/>
          <w:lang w:val="uk-UA"/>
        </w:rPr>
        <w:t>сторонам</w:t>
      </w:r>
      <w:r w:rsidRPr="00901A8C">
        <w:rPr>
          <w:sz w:val="20"/>
          <w:lang w:val="uk-UA"/>
        </w:rPr>
        <w:t xml:space="preserve">, </w:t>
      </w:r>
    </w:p>
    <w:p w:rsidR="00901A8C" w:rsidRPr="00901A8C" w:rsidRDefault="00901A8C" w:rsidP="00901A8C">
      <w:pPr>
        <w:pStyle w:val="a4"/>
        <w:widowControl w:val="0"/>
        <w:numPr>
          <w:ilvl w:val="0"/>
          <w:numId w:val="7"/>
        </w:numPr>
        <w:rPr>
          <w:sz w:val="20"/>
          <w:lang w:val="uk-UA"/>
        </w:rPr>
      </w:pPr>
      <w:r w:rsidRPr="00901A8C">
        <w:rPr>
          <w:sz w:val="20"/>
          <w:lang w:val="uk-UA"/>
        </w:rPr>
        <w:t xml:space="preserve">зниження й контроль над ризиками, яким піддано операційне й конкурентне </w:t>
      </w:r>
      <w:r w:rsidRPr="00901A8C">
        <w:rPr>
          <w:rStyle w:val="variant1"/>
          <w:color w:val="auto"/>
          <w:sz w:val="20"/>
          <w:lang w:val="uk-UA"/>
        </w:rPr>
        <w:t>середовище</w:t>
      </w:r>
      <w:r w:rsidRPr="00901A8C">
        <w:rPr>
          <w:sz w:val="20"/>
          <w:lang w:val="uk-UA"/>
        </w:rPr>
        <w:t xml:space="preserve"> активів Товариства, а, отже, збереження цілісності Товариств, і</w:t>
      </w:r>
    </w:p>
    <w:p w:rsidR="00901A8C" w:rsidRPr="00901A8C" w:rsidRDefault="00901A8C" w:rsidP="00901A8C">
      <w:pPr>
        <w:pStyle w:val="a4"/>
        <w:widowControl w:val="0"/>
        <w:numPr>
          <w:ilvl w:val="0"/>
          <w:numId w:val="7"/>
        </w:numPr>
        <w:rPr>
          <w:sz w:val="20"/>
          <w:lang w:val="uk-UA"/>
        </w:rPr>
      </w:pPr>
      <w:r w:rsidRPr="00901A8C">
        <w:rPr>
          <w:sz w:val="20"/>
          <w:lang w:val="uk-UA"/>
        </w:rPr>
        <w:t xml:space="preserve">забезпечення достатньої суми прибутку акціонерів шляхом реалізації страхових продуктів, що користуються попитом </w:t>
      </w:r>
      <w:r w:rsidRPr="00901A8C">
        <w:rPr>
          <w:rStyle w:val="variant1"/>
          <w:color w:val="auto"/>
          <w:sz w:val="20"/>
          <w:lang w:val="uk-UA"/>
        </w:rPr>
        <w:t>у</w:t>
      </w:r>
      <w:r w:rsidRPr="00901A8C">
        <w:rPr>
          <w:sz w:val="20"/>
          <w:lang w:val="uk-UA"/>
        </w:rPr>
        <w:t xml:space="preserve"> замовників по тарифах, відповідних до </w:t>
      </w:r>
      <w:r w:rsidRPr="00901A8C">
        <w:rPr>
          <w:rStyle w:val="variant1"/>
          <w:color w:val="auto"/>
          <w:sz w:val="20"/>
          <w:lang w:val="uk-UA"/>
        </w:rPr>
        <w:t>рівня</w:t>
      </w:r>
      <w:r w:rsidRPr="00901A8C">
        <w:rPr>
          <w:sz w:val="20"/>
          <w:lang w:val="uk-UA"/>
        </w:rPr>
        <w:t xml:space="preserve"> ризику й </w:t>
      </w:r>
      <w:r w:rsidRPr="00901A8C">
        <w:rPr>
          <w:rStyle w:val="variant1"/>
          <w:color w:val="auto"/>
          <w:sz w:val="20"/>
          <w:lang w:val="uk-UA"/>
        </w:rPr>
        <w:t>очікуванням</w:t>
      </w:r>
      <w:r w:rsidRPr="00901A8C">
        <w:rPr>
          <w:sz w:val="20"/>
          <w:lang w:val="uk-UA"/>
        </w:rPr>
        <w:t xml:space="preserve"> акціонерів.</w:t>
      </w:r>
    </w:p>
    <w:p w:rsidR="00901A8C" w:rsidRPr="00901A8C" w:rsidRDefault="00901A8C" w:rsidP="00901A8C">
      <w:pPr>
        <w:pStyle w:val="a4"/>
        <w:widowControl w:val="0"/>
        <w:ind w:firstLine="284"/>
        <w:rPr>
          <w:sz w:val="20"/>
          <w:lang w:val="uk-UA"/>
        </w:rPr>
      </w:pPr>
      <w:r w:rsidRPr="00901A8C">
        <w:rPr>
          <w:sz w:val="20"/>
          <w:lang w:val="uk-UA"/>
        </w:rPr>
        <w:t xml:space="preserve">Товариство встановлює суму капіталу, який їй необхідний, пропорційно ризикам. Товариство </w:t>
      </w:r>
      <w:r w:rsidRPr="00901A8C">
        <w:rPr>
          <w:rStyle w:val="variant1"/>
          <w:color w:val="auto"/>
          <w:sz w:val="20"/>
          <w:lang w:val="uk-UA"/>
        </w:rPr>
        <w:t>управляє</w:t>
      </w:r>
      <w:r w:rsidRPr="00901A8C">
        <w:rPr>
          <w:sz w:val="20"/>
          <w:lang w:val="uk-UA"/>
        </w:rPr>
        <w:t xml:space="preserve"> структурою свого капіталу й корегує її з урахуванням змін </w:t>
      </w:r>
      <w:r w:rsidRPr="00901A8C">
        <w:rPr>
          <w:rStyle w:val="variant1"/>
          <w:color w:val="auto"/>
          <w:sz w:val="20"/>
          <w:lang w:val="uk-UA"/>
        </w:rPr>
        <w:t>економічної</w:t>
      </w:r>
      <w:r w:rsidRPr="00901A8C">
        <w:rPr>
          <w:sz w:val="20"/>
          <w:lang w:val="uk-UA"/>
        </w:rPr>
        <w:t xml:space="preserve"> ситуації й характеристик ризику поточного </w:t>
      </w:r>
      <w:r w:rsidRPr="00901A8C">
        <w:rPr>
          <w:rStyle w:val="variant1"/>
          <w:color w:val="auto"/>
          <w:sz w:val="20"/>
          <w:lang w:val="uk-UA"/>
        </w:rPr>
        <w:t>торгівельного середовища</w:t>
      </w:r>
      <w:r w:rsidRPr="00901A8C">
        <w:rPr>
          <w:sz w:val="20"/>
          <w:lang w:val="uk-UA"/>
        </w:rPr>
        <w:t xml:space="preserve">. Основні активи Товариства </w:t>
      </w:r>
      <w:r w:rsidRPr="00901A8C">
        <w:rPr>
          <w:rStyle w:val="variant1"/>
          <w:color w:val="auto"/>
          <w:sz w:val="20"/>
          <w:lang w:val="uk-UA"/>
        </w:rPr>
        <w:t>складаються</w:t>
      </w:r>
      <w:r w:rsidRPr="00901A8C">
        <w:rPr>
          <w:sz w:val="20"/>
          <w:lang w:val="uk-UA"/>
        </w:rPr>
        <w:t xml:space="preserve">, головним чином, з коштів і фінансових </w:t>
      </w:r>
      <w:r w:rsidRPr="00901A8C">
        <w:rPr>
          <w:sz w:val="20"/>
          <w:lang w:val="uk-UA"/>
        </w:rPr>
        <w:lastRenderedPageBreak/>
        <w:t xml:space="preserve">інвестицій. При цьому пакет даних інвестицій </w:t>
      </w:r>
      <w:r w:rsidRPr="00901A8C">
        <w:rPr>
          <w:rStyle w:val="variant1"/>
          <w:color w:val="auto"/>
          <w:sz w:val="20"/>
          <w:lang w:val="uk-UA"/>
        </w:rPr>
        <w:t>досить</w:t>
      </w:r>
      <w:r w:rsidRPr="00901A8C">
        <w:rPr>
          <w:sz w:val="20"/>
          <w:lang w:val="uk-UA"/>
        </w:rPr>
        <w:t xml:space="preserve"> диверсифікований, що дає підстави зміцнення фінансового становища Товариства.</w:t>
      </w:r>
    </w:p>
    <w:p w:rsidR="00901A8C" w:rsidRPr="00901A8C" w:rsidRDefault="00901A8C" w:rsidP="00901A8C">
      <w:pPr>
        <w:widowControl w:val="0"/>
        <w:shd w:val="clear" w:color="auto" w:fill="FFFFFF"/>
        <w:spacing w:after="0" w:line="240" w:lineRule="auto"/>
        <w:rPr>
          <w:rFonts w:ascii="Times New Roman" w:hAnsi="Times New Roman" w:cs="Times New Roman"/>
          <w:b/>
          <w:bCs/>
          <w:spacing w:val="-2"/>
          <w:sz w:val="20"/>
          <w:szCs w:val="20"/>
        </w:rPr>
      </w:pPr>
      <w:r w:rsidRPr="00901A8C">
        <w:rPr>
          <w:rFonts w:ascii="Times New Roman" w:hAnsi="Times New Roman" w:cs="Times New Roman"/>
          <w:b/>
          <w:bCs/>
          <w:spacing w:val="-2"/>
          <w:sz w:val="20"/>
          <w:szCs w:val="20"/>
        </w:rPr>
        <w:t xml:space="preserve">8.5. Події після </w:t>
      </w:r>
      <w:bookmarkStart w:id="0" w:name="_Toc442793276"/>
      <w:r w:rsidRPr="00901A8C">
        <w:rPr>
          <w:rFonts w:ascii="Times New Roman" w:hAnsi="Times New Roman" w:cs="Times New Roman"/>
          <w:b/>
          <w:bCs/>
          <w:spacing w:val="-2"/>
          <w:sz w:val="20"/>
          <w:szCs w:val="20"/>
        </w:rPr>
        <w:t xml:space="preserve"> звітного періоду</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r w:rsidRPr="00901A8C">
        <w:rPr>
          <w:rFonts w:ascii="Times New Roman" w:hAnsi="Times New Roman" w:cs="Times New Roman"/>
          <w:color w:val="000000"/>
          <w:sz w:val="20"/>
          <w:szCs w:val="20"/>
        </w:rPr>
        <w:t>У звітному періоді Російська Федерація здійснила військове вторгнення на територію України 24 лютого 2022 р. т</w:t>
      </w:r>
      <w:r w:rsidRPr="00901A8C">
        <w:rPr>
          <w:rFonts w:ascii="Times New Roman" w:eastAsia="Calibri" w:hAnsi="Times New Roman" w:cs="Times New Roman"/>
          <w:color w:val="000000"/>
          <w:sz w:val="20"/>
          <w:szCs w:val="20"/>
          <w:lang w:eastAsia="en-US"/>
        </w:rPr>
        <w:t xml:space="preserve">а указом Президента України від 24 лютого 2022 року №64/2022  введений воєнний стан в Україні. </w:t>
      </w:r>
      <w:r w:rsidRPr="00901A8C">
        <w:rPr>
          <w:rFonts w:ascii="Times New Roman" w:hAnsi="Times New Roman" w:cs="Times New Roman"/>
          <w:color w:val="000000"/>
          <w:sz w:val="20"/>
          <w:szCs w:val="20"/>
        </w:rPr>
        <w:t>Враховуючи те, що перебіг війни може суттєво вплинути на операційне середовище країни, а остаточне врегулювання неможливо передбачити з достатньою вірогідністю, оскільки воєнні дії ще тривають, Товариство ухвалило рішення надалі спостерігати за ситуацією та, за необхідності, готове внести коригування  до фінансової звітності щойно зможе оцінити вплив.</w:t>
      </w:r>
      <w:r w:rsidRPr="00901A8C">
        <w:rPr>
          <w:rFonts w:ascii="Times New Roman" w:hAnsi="Times New Roman" w:cs="Times New Roman"/>
          <w:sz w:val="20"/>
          <w:szCs w:val="20"/>
        </w:rPr>
        <w:t xml:space="preserve"> </w:t>
      </w:r>
    </w:p>
    <w:p w:rsidR="00901A8C" w:rsidRPr="00901A8C" w:rsidRDefault="00901A8C" w:rsidP="00901A8C">
      <w:pPr>
        <w:widowControl w:val="0"/>
        <w:spacing w:after="0" w:line="240" w:lineRule="auto"/>
        <w:ind w:firstLine="284"/>
        <w:jc w:val="both"/>
        <w:rPr>
          <w:rFonts w:ascii="Times New Roman" w:hAnsi="Times New Roman" w:cs="Times New Roman"/>
          <w:sz w:val="20"/>
          <w:szCs w:val="20"/>
        </w:rPr>
      </w:pPr>
    </w:p>
    <w:p w:rsidR="00901A8C" w:rsidRPr="00901A8C" w:rsidRDefault="00901A8C" w:rsidP="00901A8C">
      <w:pPr>
        <w:widowControl w:val="0"/>
        <w:spacing w:after="0" w:line="240" w:lineRule="auto"/>
        <w:ind w:firstLine="284"/>
        <w:jc w:val="both"/>
        <w:rPr>
          <w:rFonts w:ascii="Times New Roman" w:eastAsia="Calibri" w:hAnsi="Times New Roman" w:cs="Times New Roman"/>
          <w:b/>
          <w:sz w:val="20"/>
          <w:szCs w:val="20"/>
        </w:rPr>
      </w:pPr>
    </w:p>
    <w:p w:rsidR="00901A8C" w:rsidRPr="00901A8C" w:rsidRDefault="00901A8C" w:rsidP="00901A8C">
      <w:pPr>
        <w:widowControl w:val="0"/>
        <w:shd w:val="clear" w:color="auto" w:fill="FFFFFF"/>
        <w:spacing w:after="0" w:line="240" w:lineRule="auto"/>
        <w:jc w:val="both"/>
        <w:rPr>
          <w:rFonts w:ascii="Times New Roman" w:eastAsia="Calibri" w:hAnsi="Times New Roman" w:cs="Times New Roman"/>
          <w:b/>
          <w:sz w:val="20"/>
          <w:szCs w:val="20"/>
        </w:rPr>
      </w:pPr>
      <w:r w:rsidRPr="00901A8C">
        <w:rPr>
          <w:rFonts w:ascii="Times New Roman" w:eastAsia="Calibri" w:hAnsi="Times New Roman" w:cs="Times New Roman"/>
          <w:b/>
          <w:sz w:val="20"/>
          <w:szCs w:val="20"/>
        </w:rPr>
        <w:t>ЗАТВЕРДЖЕННЯ ФІНАНСОВИХ ЗВІТІВ</w:t>
      </w:r>
      <w:bookmarkEnd w:id="0"/>
    </w:p>
    <w:p w:rsidR="00901A8C" w:rsidRPr="00901A8C" w:rsidRDefault="00901A8C" w:rsidP="00901A8C">
      <w:pPr>
        <w:widowControl w:val="0"/>
        <w:spacing w:after="0" w:line="240" w:lineRule="auto"/>
        <w:ind w:firstLine="284"/>
        <w:jc w:val="both"/>
        <w:rPr>
          <w:rFonts w:ascii="Times New Roman" w:eastAsia="Calibri" w:hAnsi="Times New Roman" w:cs="Times New Roman"/>
          <w:sz w:val="20"/>
          <w:szCs w:val="20"/>
        </w:rPr>
      </w:pPr>
      <w:r w:rsidRPr="00901A8C">
        <w:rPr>
          <w:rFonts w:ascii="Times New Roman" w:eastAsia="Calibri" w:hAnsi="Times New Roman" w:cs="Times New Roman"/>
          <w:sz w:val="20"/>
          <w:szCs w:val="20"/>
        </w:rPr>
        <w:t xml:space="preserve">Фінансова звітність Товариства затверджена до випуску Головою </w:t>
      </w:r>
      <w:r w:rsidRPr="00901A8C">
        <w:rPr>
          <w:rFonts w:ascii="Times New Roman" w:eastAsia="Calibri" w:hAnsi="Times New Roman" w:cs="Times New Roman"/>
          <w:color w:val="000000"/>
          <w:sz w:val="20"/>
          <w:szCs w:val="20"/>
        </w:rPr>
        <w:t>правління</w:t>
      </w:r>
      <w:r w:rsidRPr="00901A8C">
        <w:rPr>
          <w:rFonts w:ascii="Times New Roman" w:eastAsia="Calibri" w:hAnsi="Times New Roman" w:cs="Times New Roman"/>
          <w:sz w:val="20"/>
          <w:szCs w:val="20"/>
        </w:rPr>
        <w:t xml:space="preserve"> Товариства 27 квітня 2022 року без можливості внесення змін до цієї фінансової звітності.</w:t>
      </w:r>
    </w:p>
    <w:p w:rsidR="00901A8C" w:rsidRPr="00901A8C" w:rsidRDefault="00901A8C" w:rsidP="00901A8C">
      <w:pPr>
        <w:widowControl w:val="0"/>
        <w:spacing w:after="0" w:line="240" w:lineRule="auto"/>
        <w:ind w:firstLine="284"/>
        <w:jc w:val="both"/>
        <w:rPr>
          <w:rFonts w:ascii="Times New Roman" w:eastAsia="Calibri" w:hAnsi="Times New Roman" w:cs="Times New Roman"/>
          <w:sz w:val="20"/>
          <w:szCs w:val="20"/>
        </w:rPr>
      </w:pPr>
      <w:r w:rsidRPr="00901A8C">
        <w:rPr>
          <w:rFonts w:ascii="Times New Roman" w:eastAsia="Calibri" w:hAnsi="Times New Roman" w:cs="Times New Roman"/>
          <w:sz w:val="20"/>
          <w:szCs w:val="20"/>
        </w:rPr>
        <w:t>Висновок про огляд проміжної звітності, підготовлений аудитором (аудиторською фірмою) не надається, тому що проміжна фінансова звітність не перевірялась аудитором (аудиторською фірмою).</w:t>
      </w:r>
    </w:p>
    <w:p w:rsidR="00901A8C" w:rsidRPr="00901A8C" w:rsidRDefault="00901A8C" w:rsidP="00901A8C">
      <w:pPr>
        <w:widowControl w:val="0"/>
        <w:shd w:val="clear" w:color="auto" w:fill="FFFFFF"/>
        <w:spacing w:after="0" w:line="240" w:lineRule="auto"/>
        <w:jc w:val="both"/>
        <w:rPr>
          <w:rFonts w:ascii="Times New Roman" w:hAnsi="Times New Roman" w:cs="Times New Roman"/>
          <w:sz w:val="20"/>
          <w:szCs w:val="20"/>
        </w:rPr>
      </w:pPr>
    </w:p>
    <w:p w:rsidR="00901A8C" w:rsidRPr="00901A8C" w:rsidRDefault="00901A8C" w:rsidP="00901A8C">
      <w:pPr>
        <w:widowControl w:val="0"/>
        <w:shd w:val="clear" w:color="auto" w:fill="FFFFFF"/>
        <w:autoSpaceDE w:val="0"/>
        <w:autoSpaceDN w:val="0"/>
        <w:adjustRightInd w:val="0"/>
        <w:spacing w:after="0" w:line="240" w:lineRule="auto"/>
        <w:jc w:val="both"/>
        <w:rPr>
          <w:rFonts w:ascii="Times New Roman" w:hAnsi="Times New Roman" w:cs="Times New Roman"/>
          <w:b/>
          <w:sz w:val="20"/>
          <w:szCs w:val="20"/>
        </w:rPr>
      </w:pPr>
      <w:r w:rsidRPr="00901A8C">
        <w:rPr>
          <w:rFonts w:ascii="Times New Roman" w:hAnsi="Times New Roman" w:cs="Times New Roman"/>
          <w:b/>
          <w:sz w:val="20"/>
          <w:szCs w:val="20"/>
        </w:rPr>
        <w:t>Голова правління                                                                            Іванов О.С.</w:t>
      </w:r>
    </w:p>
    <w:p w:rsidR="00901A8C" w:rsidRPr="00901A8C" w:rsidRDefault="00901A8C">
      <w:pPr>
        <w:widowControl w:val="0"/>
        <w:autoSpaceDE w:val="0"/>
        <w:autoSpaceDN w:val="0"/>
        <w:adjustRightInd w:val="0"/>
        <w:spacing w:after="0" w:line="240" w:lineRule="auto"/>
        <w:jc w:val="both"/>
        <w:rPr>
          <w:rFonts w:ascii="Times New Roman" w:hAnsi="Times New Roman" w:cs="Times New Roman"/>
          <w:sz w:val="20"/>
          <w:szCs w:val="20"/>
        </w:rPr>
      </w:pP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5F49ED">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08" w:footer="708" w:gutter="0"/>
          <w:cols w:space="720"/>
          <w:noEndnote/>
        </w:sect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ХV. Проміжний звіт керівництва</w:t>
      </w:r>
    </w:p>
    <w:p w:rsidR="00901A8C" w:rsidRDefault="00901A8C" w:rsidP="00901A8C">
      <w:pPr>
        <w:pStyle w:val="western"/>
        <w:widowControl w:val="0"/>
        <w:spacing w:before="0" w:beforeAutospacing="0" w:after="0" w:line="240" w:lineRule="auto"/>
      </w:pPr>
      <w:r>
        <w:rPr>
          <w:rFonts w:ascii="Times New Roman CYR" w:hAnsi="Times New Roman CYR" w:cs="Times New Roman CYR"/>
        </w:rPr>
        <w:t>Промiжний звiт керiвництва пiдготовлено вiдповiдно до вимог ст. 127 Закону України "Про ринки капiталу та органiзованi товарнi ринки"</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ПрАТ "Страхова компанiя "Київська Русь" засноване у 2000 роцi. Головним напрямком роботи компанiї є забезпечення страхового захисту пiдприємств i органiзацiй усiх форм власностi та приватних осiб. Основнi принципи, на яких грунтується дiяльнiсть компанiї - клiєнтоорiєнтованiсть, професiоналiзм, надiйнiсть i вiдповiдальнiсть. У звiтному перiодi суттєвих подiй розвитку Товариства не вiдбувалося.</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Товариство в перiод з 01.01.2022 року по 31.03.2022 року не укладало деривативiв та не вчиняло правочинiв щодо похiдних цiнних паперiв, якi впливають на оцiнку активiв, зобов'язань, фiнансового стану i доходiв або витрат Товариства, якi б мали вплив на промiжну фiнансову звiтнiсть.</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Важливi подiї упродовж звiтного перiоду, що мали вплив на промiжну фiнансову звiтнiсть, не вiдбувалися.</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Товариство в перiод з 01.01.2022 року по 31.03.2022 року не застосовувало практику корпоративного управлiння понад визначенi законодавством вимоги, крiм застосування власного корпоративного кодексу. Протягом звiтного перiоду Товариство не вiдхилялося вiд положень Кодексу корпоративного управлiння та не приймало рiшень щодо незастосування деяких положень цього Кодексу.</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Загальних зборiв та Позачергових загальних зборiв Товариство не проводило в перiод з 01.01.2022 року по 31.03.2022 року.</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В складi акцiонерiв ПрАТ "СК "Київська Русь" змiн не вiдбувалося.</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Акцiонери згiдно реєстру власникiв цiнних паперiв:</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t xml:space="preserve">№ </w:t>
      </w:r>
      <w:r>
        <w:rPr>
          <w:rFonts w:ascii="Times New Roman CYR" w:hAnsi="Times New Roman CYR" w:cs="Times New Roman CYR"/>
        </w:rPr>
        <w:t>з/п Повне найменування юридичної особи - власника (власникiв) або прiзвище, iм'я, по батьковi (за наявностi) фiзичної особи - власника (власникiв) значного пакета акцiй Iдентифiкацiйний код згiдно з Єдиним державним реєстром юридичних осiб, фiзичних осiб - пiдприємцiв та громадських формувань (для юридичної особи - резидента), код/номер з торговельного, банкiвського чи судового реєстру, реєстрацiйного посвiдчення мiсцевого органу влади iноземної держави про реєстрацiю юридичної особи (для юридичної особи - нерезидента) Розмiр частки акцiонера (власника) (у вiдсотках до статутного капiталу)</w:t>
      </w:r>
    </w:p>
    <w:p w:rsidR="00901A8C" w:rsidRDefault="00901A8C" w:rsidP="00901A8C">
      <w:pPr>
        <w:pStyle w:val="western"/>
        <w:widowControl w:val="0"/>
        <w:spacing w:before="0" w:beforeAutospacing="0" w:after="0" w:line="240" w:lineRule="auto"/>
      </w:pPr>
      <w:r>
        <w:rPr>
          <w:rFonts w:ascii="Times New Roman CYR" w:hAnsi="Times New Roman CYR" w:cs="Times New Roman CYR"/>
        </w:rPr>
        <w:t>1 Альпєрiна Тетяна Маркiвна (Громадянка України) 40</w:t>
      </w:r>
    </w:p>
    <w:p w:rsidR="00901A8C" w:rsidRDefault="00901A8C" w:rsidP="00901A8C">
      <w:pPr>
        <w:pStyle w:val="western"/>
        <w:widowControl w:val="0"/>
        <w:spacing w:before="0" w:beforeAutospacing="0" w:after="0" w:line="240" w:lineRule="auto"/>
      </w:pPr>
      <w:r>
        <w:rPr>
          <w:rFonts w:ascii="Times New Roman CYR" w:hAnsi="Times New Roman CYR" w:cs="Times New Roman CYR"/>
        </w:rPr>
        <w:t>2 Венецький Дмитро Олександрович (Громадянин України) 30</w:t>
      </w:r>
    </w:p>
    <w:p w:rsidR="00901A8C" w:rsidRDefault="00901A8C" w:rsidP="00901A8C">
      <w:pPr>
        <w:pStyle w:val="western"/>
        <w:widowControl w:val="0"/>
        <w:spacing w:before="0" w:beforeAutospacing="0" w:after="0" w:line="240" w:lineRule="auto"/>
      </w:pPr>
      <w:r>
        <w:rPr>
          <w:rFonts w:ascii="Times New Roman CYR" w:hAnsi="Times New Roman CYR" w:cs="Times New Roman CYR"/>
        </w:rPr>
        <w:t>3 Волобуєва Юлiя Олександрiвна (Громадянка України) 30</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 xml:space="preserve">Керiвництво Товариства визнає, що дiяльнiсть Товариства пов'язана з ризиками i вартiсть чистих активiв у нестабiльному ринковому середовищi може суттєво змiнитись унаслiдок впливу суб'єктивних чинникiв та об'єктивних чинникiв, вiрогiднiсть i напрямок впливу яких заздалегiдь точно передбачити неможливо. До таких ризикiв вiднесено кредитний ризик, ринковий ризик та ризик лiквiдностi. </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 xml:space="preserve">Ринковий ризик включає валютний ризик, вiдсотковий ризик та iнший цiновий ризик. Управлiння ризиками керiвництвом Товариства здiйснюється на основi розумiння причин виникнення ризику, кiлькiсної оцiнки його можливого впливу на вартiсть чистих активiв та застосування </w:t>
      </w:r>
      <w:r>
        <w:rPr>
          <w:rFonts w:ascii="Times New Roman CYR" w:hAnsi="Times New Roman CYR" w:cs="Times New Roman CYR"/>
        </w:rPr>
        <w:lastRenderedPageBreak/>
        <w:t>iнструментарiю щодо його пом'якшення.</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Кредитний ризик</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 xml:space="preserve">Кредитний ризик - це ризик фiнансових збиткiв Товариства, якщо замовник (страхувальник, перестрахувальник) або зустрiчна сторона по фiнансовому iнструменту не виконують своїх зобов'язань за контрактом. В основному, Товариство пiддається кредитному ризику у зв'язку iз продажем страхових продуктiв у кредит Українським клiєнтам (розстрочка платежу). </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 xml:space="preserve">Вiдповiдно до внутрiшньої полiтики оцiнки ризику Товариства, кожний новий страхувальник оцiнюється до укладання з ним договору страхування; основними показниками кредитоспроможностi клiєнта є його страхова iсторiя й мiцнiсть балансу. При вступi в комерцiйнi вiдносини з Товариством, новому страхувальниковi пропонуються умови бiльш жорсткi, нiж тi, що поширюються на страхувальникiв, що мають бiльш тривалу страхову iсторiю в Товариствi. Цi умови припускають, як правило, оплату страхових послуг у момент укладання договору. У майбутньому штрафнi санкцiї по простроченiй торгiвельнiй дебiторськiй заборгованостi, як очiкується, залишаться стабiльними або, навiть, знизяться, оскiльки Товариство все частiше здiйснює свою дiяльнiсть iз такими сучасними страхувальниками, кредитоспроможнiсть яких сприяє дотриманню дисциплiни оплати. </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Кошти i їх еквiваленти, а також депозити в банках i фiнансових установах також сприяють росту кредитного ризику. Оскiльки Товариство постiйно оцiнює фiнансову стiйкiсть банкiв, з якими воно взаємодiє в Українi, ризик невиконання банками своїх зобов'язань перед Товариством досить суттєвий, з погляду Товариства. Цей ризик частково знижується за допомогою полiтики диверсифiкованостi при розмiщеннi коштiв в українських банках, крiм того, українським законодавством передбачена можливiсть розмiщення на депозитних рахунках в однiй банкiвськiй установi не бiльш 20% вiд загальної суми технiчних страхових резервiв.</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У результатi кредитного контролю й процедур по оцiнцi ризику, Товариство не очiкує виникнення яких-небудь збиткiв вiд невиконання своїх зобов'язань зустрiчними сторонами на дату звiтностi у зв'язку з фiнансовими iнструментами, якi брали участь у поточнiй дiяльностi Товариства.</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Станом на 31грудня 2021 року Товариство наражається на наступнi ризики:</w:t>
      </w:r>
    </w:p>
    <w:p w:rsidR="00901A8C" w:rsidRDefault="00901A8C" w:rsidP="00901A8C">
      <w:pPr>
        <w:pStyle w:val="western"/>
        <w:widowControl w:val="0"/>
        <w:spacing w:before="0" w:beforeAutospacing="0" w:after="0" w:line="240" w:lineRule="auto"/>
      </w:pPr>
      <w:r>
        <w:rPr>
          <w:rFonts w:ascii="Times New Roman CYR" w:hAnsi="Times New Roman CYR" w:cs="Times New Roman CYR"/>
        </w:rPr>
        <w:t>Ризики, впливу яких пiддається Товариство:</w:t>
      </w:r>
    </w:p>
    <w:p w:rsidR="00901A8C" w:rsidRDefault="00901A8C" w:rsidP="00901A8C">
      <w:pPr>
        <w:pStyle w:val="western"/>
        <w:widowControl w:val="0"/>
        <w:spacing w:before="0" w:beforeAutospacing="0" w:after="0" w:line="240" w:lineRule="auto"/>
      </w:pPr>
      <w:r>
        <w:rPr>
          <w:rFonts w:ascii="Times New Roman CYR" w:hAnsi="Times New Roman CYR" w:cs="Times New Roman CYR"/>
        </w:rPr>
        <w:t>Ризик недостатностi страхових премiй i резервiв -низький рiвень ризику</w:t>
      </w:r>
    </w:p>
    <w:p w:rsidR="00901A8C" w:rsidRDefault="00901A8C" w:rsidP="00901A8C">
      <w:pPr>
        <w:pStyle w:val="western"/>
        <w:widowControl w:val="0"/>
        <w:spacing w:before="0" w:beforeAutospacing="0" w:after="0" w:line="240" w:lineRule="auto"/>
      </w:pPr>
      <w:r>
        <w:rPr>
          <w:rFonts w:ascii="Times New Roman CYR" w:hAnsi="Times New Roman CYR" w:cs="Times New Roman CYR"/>
        </w:rPr>
        <w:t>Катастрофiчний ризик-низький рiвень ризику</w:t>
      </w:r>
    </w:p>
    <w:p w:rsidR="00901A8C" w:rsidRDefault="00901A8C" w:rsidP="00901A8C">
      <w:pPr>
        <w:pStyle w:val="western"/>
        <w:widowControl w:val="0"/>
        <w:spacing w:before="0" w:beforeAutospacing="0" w:after="0" w:line="240" w:lineRule="auto"/>
      </w:pPr>
      <w:r>
        <w:rPr>
          <w:rFonts w:ascii="Times New Roman CYR" w:hAnsi="Times New Roman CYR" w:cs="Times New Roman CYR"/>
        </w:rPr>
        <w:t>Валютний ризик-низький рiвень ризику</w:t>
      </w:r>
    </w:p>
    <w:p w:rsidR="00901A8C" w:rsidRDefault="00901A8C" w:rsidP="00901A8C">
      <w:pPr>
        <w:pStyle w:val="western"/>
        <w:widowControl w:val="0"/>
        <w:spacing w:before="0" w:beforeAutospacing="0" w:after="0" w:line="240" w:lineRule="auto"/>
      </w:pPr>
      <w:r>
        <w:rPr>
          <w:rFonts w:ascii="Times New Roman CYR" w:hAnsi="Times New Roman CYR" w:cs="Times New Roman CYR"/>
        </w:rPr>
        <w:t>Ризик ринкової концентрацiї-низький рiвень ризику</w:t>
      </w:r>
    </w:p>
    <w:p w:rsidR="00901A8C" w:rsidRDefault="00901A8C" w:rsidP="00901A8C">
      <w:pPr>
        <w:pStyle w:val="western"/>
        <w:widowControl w:val="0"/>
        <w:spacing w:before="0" w:beforeAutospacing="0" w:after="0" w:line="240" w:lineRule="auto"/>
      </w:pPr>
      <w:r>
        <w:rPr>
          <w:rFonts w:ascii="Times New Roman CYR" w:hAnsi="Times New Roman CYR" w:cs="Times New Roman CYR"/>
        </w:rPr>
        <w:t>Ризик дефолту контрагента низький -рiвень ризику</w:t>
      </w:r>
    </w:p>
    <w:p w:rsidR="00901A8C" w:rsidRDefault="00901A8C" w:rsidP="00901A8C">
      <w:pPr>
        <w:pStyle w:val="western"/>
        <w:widowControl w:val="0"/>
        <w:spacing w:before="0" w:beforeAutospacing="0" w:after="0" w:line="240" w:lineRule="auto"/>
      </w:pPr>
      <w:r>
        <w:rPr>
          <w:rFonts w:ascii="Times New Roman CYR" w:hAnsi="Times New Roman CYR" w:cs="Times New Roman CYR"/>
        </w:rPr>
        <w:t>Ризик iнвестицiй в акцiї-низький рiвень ризику</w:t>
      </w:r>
    </w:p>
    <w:p w:rsidR="00901A8C" w:rsidRDefault="00901A8C" w:rsidP="00901A8C">
      <w:pPr>
        <w:pStyle w:val="western"/>
        <w:widowControl w:val="0"/>
        <w:spacing w:before="0" w:beforeAutospacing="0" w:after="0" w:line="240" w:lineRule="auto"/>
      </w:pPr>
      <w:r>
        <w:rPr>
          <w:rFonts w:ascii="Times New Roman CYR" w:hAnsi="Times New Roman CYR" w:cs="Times New Roman CYR"/>
        </w:rPr>
        <w:t>Операцiйнi ризики-низький рiвень ризику</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В Товариствi вiдсутнi ризики, якi значною мiрою можуть вплинути на господарську дiяльнiсть Товариства. Перевiрка платоспроможностi Товариства показала, що Товариство має необхiдний запас платоспроможностi станом на 31.03.2022 року i здiйснює своєчасне виконання бiльшостi перерахованих вимог.</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Основнi активи Товариства складаються, головним чином, з коштiв i фiнансових iнвестицiй. При цьому пакет даних iнвестицiй досить диверсифiкований, що дає пiдстави змiцнення фiнансового становища Товариства.</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Оголошена глобальна пандемiя COVID-19, додає невизначеностi в плануваннi роботи Товариства. Товариством та його управлiнським персоналом, а саме членами Правлiння, придiлено особливу увагу прямого та непрямого фiнансового впливу на дiяльнiсть Товариства у зв'язку з пандемiєю COVID-19 та запровадженням карантинних та обмежувальних заходiв.</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Товариством оцiнюються та переглядаються ринковi та кредитнi ризики, а також ризик втрати лiквiдностi, оскiльки пандемiя COVID-19 та запровадження карантинних та обмежувальних заходiв може вплинути на дебiторську та кредиторську заборгованостi та може призвести до кредитних збиткiв щодо фiнансових активiв.</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Окрiм того, Товариством оцiнюється вплив пандемiї COVID-19 та запровадження карантинних та обмежувальних заходiв на фiнансову спроможнiсть довiрителiв та контрагентiв, можливе зростання їх витрат та зниження доходiв.</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pPr>
      <w:r>
        <w:rPr>
          <w:rFonts w:ascii="Times New Roman CYR" w:hAnsi="Times New Roman CYR" w:cs="Times New Roman CYR"/>
        </w:rPr>
        <w:t>На дату подання даного Звiту оцiнити вплив пандемiї COVID-19 на дiяльнiсть Товариства та пов'язанi з нею ризики не можливо, оскiльки карантиннi та обмежувальнi заходи в Українi та свiтi ще не припиненi та продовжують свою дiю.</w:t>
      </w:r>
    </w:p>
    <w:p w:rsidR="00901A8C" w:rsidRDefault="00901A8C" w:rsidP="00901A8C">
      <w:pPr>
        <w:pStyle w:val="western"/>
        <w:widowControl w:val="0"/>
        <w:spacing w:before="0" w:beforeAutospacing="0" w:after="0" w:line="240" w:lineRule="auto"/>
      </w:pPr>
    </w:p>
    <w:p w:rsidR="00901A8C" w:rsidRDefault="00901A8C" w:rsidP="00901A8C">
      <w:pPr>
        <w:pStyle w:val="western"/>
        <w:widowControl w:val="0"/>
        <w:spacing w:before="0" w:beforeAutospacing="0" w:after="0" w:line="240" w:lineRule="auto"/>
        <w:ind w:firstLine="284"/>
      </w:pPr>
      <w:r>
        <w:rPr>
          <w:color w:val="000000"/>
        </w:rPr>
        <w:t>24 лютого Росія розпочала широкомасштабне вторгнення на територію незалежної України, завдавши серію ракетних ударів та активізувавши наземний наступ, як зі сторони спільного кордону, так і з території Білорусі й анексованого Криму. У зв'язку із цим Указом Президента України № 64/2022 з 5.30 ранку 24 лютого було введено воєнний стан на всій території України строком на 30 діб. Пізніше Указами Президента України від 14.03.2022 р. № 133/2022 та від 18.04.2022 р. №259/2022 строк дії воєнного стану в Україні продовжено ще на 60 діб.</w:t>
      </w:r>
    </w:p>
    <w:p w:rsidR="00901A8C" w:rsidRDefault="00901A8C" w:rsidP="00901A8C">
      <w:pPr>
        <w:pStyle w:val="western"/>
        <w:widowControl w:val="0"/>
        <w:spacing w:before="0" w:beforeAutospacing="0" w:after="0" w:line="240" w:lineRule="auto"/>
        <w:ind w:firstLine="284"/>
      </w:pPr>
      <w:r>
        <w:rPr>
          <w:color w:val="000000"/>
        </w:rPr>
        <w:t>З 24 лютого 2022 року було введено низку обмежень щодо роботи банківської системи та валютного ринку в умовах воєнного стану по всій території України, у т. ч.:</w:t>
      </w:r>
    </w:p>
    <w:p w:rsidR="00901A8C" w:rsidRDefault="00901A8C" w:rsidP="00901A8C">
      <w:pPr>
        <w:pStyle w:val="western"/>
        <w:widowControl w:val="0"/>
        <w:spacing w:before="0" w:beforeAutospacing="0" w:after="0" w:line="240" w:lineRule="auto"/>
        <w:ind w:firstLine="284"/>
      </w:pPr>
      <w:r>
        <w:rPr>
          <w:color w:val="000000"/>
        </w:rPr>
        <w:t>– призупинено роботу валютного ринку України,</w:t>
      </w:r>
    </w:p>
    <w:p w:rsidR="00901A8C" w:rsidRDefault="00901A8C" w:rsidP="00901A8C">
      <w:pPr>
        <w:pStyle w:val="western"/>
        <w:widowControl w:val="0"/>
        <w:spacing w:before="0" w:beforeAutospacing="0" w:after="0" w:line="240" w:lineRule="auto"/>
        <w:ind w:firstLine="284"/>
      </w:pPr>
      <w:r>
        <w:rPr>
          <w:color w:val="000000"/>
        </w:rPr>
        <w:t>– зафіксовано офіційний курс на 24 лютого 2022 року;</w:t>
      </w:r>
    </w:p>
    <w:p w:rsidR="00901A8C" w:rsidRDefault="00901A8C" w:rsidP="00901A8C">
      <w:pPr>
        <w:pStyle w:val="western"/>
        <w:widowControl w:val="0"/>
        <w:spacing w:before="0" w:beforeAutospacing="0" w:after="0" w:line="240" w:lineRule="auto"/>
        <w:ind w:firstLine="284"/>
      </w:pPr>
      <w:r>
        <w:rPr>
          <w:color w:val="000000"/>
        </w:rPr>
        <w:t>– обмежено зняття готівки з рахунка клієнта в обсязі 100 тис. грн на день (не враховуючи виплати заробітної плати й соціальних виплат) тощо.</w:t>
      </w:r>
    </w:p>
    <w:p w:rsidR="00901A8C" w:rsidRDefault="00901A8C" w:rsidP="00901A8C">
      <w:pPr>
        <w:pStyle w:val="western"/>
        <w:widowControl w:val="0"/>
        <w:spacing w:before="0" w:beforeAutospacing="0" w:after="0" w:line="240" w:lineRule="auto"/>
        <w:ind w:firstLine="284"/>
      </w:pPr>
      <w:r>
        <w:rPr>
          <w:color w:val="000000"/>
        </w:rPr>
        <w:t>Мало місце запровадження обмеження експорту окремих соціально-важливих продуктів і сировини. Збільшився ризик кібератак як на державні цифрові ресурси, так і на ресурси окремих підприємств. Крім того, слід зазначити, що воєнний стан є особливим правовим режимом, який запроваджено в Україні у зв’язку з існуванням реальної небезпеки державній незалежності та територіальній цілісності в результаті збройної агресії іншої країни; передбачає надання державними органами і військовому командуванню всіх тих повноважень, які необхідні для подолання загрози; може тимчасово обмежувати конституційні права і свободи як окремої людини, так і права/інтереси юридичних осіб.</w:t>
      </w:r>
    </w:p>
    <w:p w:rsidR="00901A8C" w:rsidRDefault="00901A8C" w:rsidP="00901A8C">
      <w:pPr>
        <w:pStyle w:val="western"/>
        <w:widowControl w:val="0"/>
        <w:spacing w:before="0" w:beforeAutospacing="0" w:after="0" w:line="240" w:lineRule="auto"/>
        <w:ind w:firstLine="284"/>
      </w:pPr>
      <w:r>
        <w:rPr>
          <w:color w:val="000000"/>
        </w:rPr>
        <w:t>Серед обмежень, запроваджених із 28 лютого 2022 року, та подій, які відбувалися в Україні, є такі, що мають безпосередній вплив на діяльність Компанії, зокрема:</w:t>
      </w:r>
    </w:p>
    <w:p w:rsidR="00901A8C" w:rsidRDefault="00901A8C" w:rsidP="00901A8C">
      <w:pPr>
        <w:pStyle w:val="western"/>
        <w:widowControl w:val="0"/>
        <w:spacing w:before="0" w:beforeAutospacing="0" w:after="0" w:line="240" w:lineRule="auto"/>
      </w:pPr>
      <w:r>
        <w:rPr>
          <w:color w:val="000000"/>
        </w:rPr>
        <w:t>– обсяг реалізації страхових послуг значно зменшився, в зв’язку з активними бойовими воєнними діями, що відбувалися на території Києва та Київської області; у цілому по Компанії обсяг наданих послуг у березні 2022 року становить 4 % від аналогічного показника 2021-го;</w:t>
      </w:r>
    </w:p>
    <w:p w:rsidR="00901A8C" w:rsidRDefault="00901A8C" w:rsidP="00901A8C">
      <w:pPr>
        <w:pStyle w:val="western"/>
        <w:widowControl w:val="0"/>
        <w:spacing w:before="0" w:beforeAutospacing="0" w:after="0" w:line="240" w:lineRule="auto"/>
        <w:ind w:firstLine="284"/>
      </w:pPr>
      <w:r>
        <w:rPr>
          <w:color w:val="000000"/>
        </w:rPr>
        <w:t>– персонал: частина працівників Компанії задіяно в підрозділах територіальної оборони, частина працівників були вимушені переміститись в інші, більш безпечні, регіони України або за межі країни. Для їх тимчасової заміни використовується внутрішня ротація персоналу та налагодження віддаленого доступу для роботи в Компанії.</w:t>
      </w:r>
    </w:p>
    <w:p w:rsidR="00901A8C" w:rsidRDefault="00901A8C" w:rsidP="00901A8C">
      <w:pPr>
        <w:pStyle w:val="western"/>
        <w:widowControl w:val="0"/>
        <w:spacing w:before="0" w:beforeAutospacing="0" w:after="0" w:line="240" w:lineRule="auto"/>
        <w:ind w:firstLine="284"/>
      </w:pPr>
      <w:bookmarkStart w:id="1" w:name="_GoBack"/>
      <w:bookmarkEnd w:id="1"/>
      <w:r>
        <w:rPr>
          <w:rStyle w:val="af5"/>
          <w:i w:val="0"/>
          <w:iCs w:val="0"/>
        </w:rPr>
        <w:t xml:space="preserve">Товариство намагається переглянути всі сфери бухгалтерського обліку, які знаходяться під впливом невизначеності суджень та оцінок, зокрема: бухгалтерські оцінки, оцінки справедливої вартості, зменшення корисності активів, оцінка очікуваних кредитних збитків, інші вимоги до </w:t>
      </w:r>
      <w:r>
        <w:rPr>
          <w:rStyle w:val="af5"/>
          <w:i w:val="0"/>
          <w:iCs w:val="0"/>
        </w:rPr>
        <w:lastRenderedPageBreak/>
        <w:t>розкриття фінансової звітності. Однак, достовірно оцінити, як економічні наслідки вплинуть</w:t>
      </w:r>
      <w:r>
        <w:rPr>
          <w:rStyle w:val="af5"/>
        </w:rPr>
        <w:t xml:space="preserve"> </w:t>
      </w:r>
      <w:r>
        <w:rPr>
          <w:rStyle w:val="af5"/>
          <w:i w:val="0"/>
          <w:iCs w:val="0"/>
        </w:rPr>
        <w:t>на</w:t>
      </w:r>
      <w:r>
        <w:rPr>
          <w:rStyle w:val="af5"/>
        </w:rPr>
        <w:t xml:space="preserve"> </w:t>
      </w:r>
      <w:r>
        <w:rPr>
          <w:spacing w:val="-2"/>
        </w:rPr>
        <w:t>бухгалтерській</w:t>
      </w:r>
      <w:r>
        <w:rPr>
          <w:spacing w:val="12"/>
        </w:rPr>
        <w:t xml:space="preserve"> </w:t>
      </w:r>
      <w:r>
        <w:rPr>
          <w:spacing w:val="-2"/>
        </w:rPr>
        <w:t>облік</w:t>
      </w:r>
      <w:r>
        <w:rPr>
          <w:spacing w:val="12"/>
        </w:rPr>
        <w:t xml:space="preserve"> </w:t>
      </w:r>
      <w:r>
        <w:t>та</w:t>
      </w:r>
      <w:r>
        <w:rPr>
          <w:spacing w:val="12"/>
        </w:rPr>
        <w:t xml:space="preserve"> </w:t>
      </w:r>
      <w:r>
        <w:rPr>
          <w:spacing w:val="-2"/>
        </w:rPr>
        <w:t xml:space="preserve">звітність Товариства </w:t>
      </w:r>
      <w:r>
        <w:rPr>
          <w:color w:val="000000"/>
          <w:spacing w:val="-2"/>
        </w:rPr>
        <w:t xml:space="preserve">в майбутньому </w:t>
      </w:r>
      <w:r>
        <w:rPr>
          <w:spacing w:val="-2"/>
        </w:rPr>
        <w:t>наразі не можливо, оскільки воєнна агресія Росії проти України триває та подальший розвиток, тривалість та вплив війни не можна передбачити.</w:t>
      </w:r>
    </w:p>
    <w:p w:rsidR="00901A8C" w:rsidRDefault="00901A8C" w:rsidP="00901A8C">
      <w:pPr>
        <w:pStyle w:val="western"/>
        <w:widowControl w:val="0"/>
        <w:shd w:val="clear" w:color="auto" w:fill="FFFFFF"/>
        <w:spacing w:before="0" w:beforeAutospacing="0" w:after="0" w:line="240" w:lineRule="auto"/>
        <w:ind w:firstLine="284"/>
      </w:pPr>
      <w:r>
        <w:t xml:space="preserve">Хоча управлінський персонал вважає, що він вживає належні заходи на підтримку стабільної діяльності Товариства, необхідні за існуючих обставин, подальша нестабільність умов здійснення діяльності може спричинити негативний вплив на результати діяльності та фінансовий стан Товариства, характер та наслідки якого на поточний момент визначити неможливо. Ця фінансова звітність відображає поточну оцінку управлінського персоналу щодо впливу умов здійснення діяльності в Україні на операційну діяльність та фінансовий стан Товариства. Майбутні умови здійснення діяльності можуть відрізнятися від оцінки управлінського персоналу. </w:t>
      </w:r>
    </w:p>
    <w:p w:rsidR="00901A8C" w:rsidRDefault="00901A8C" w:rsidP="00901A8C">
      <w:pPr>
        <w:pStyle w:val="western"/>
        <w:widowControl w:val="0"/>
        <w:spacing w:before="0" w:beforeAutospacing="0" w:after="0" w:line="240" w:lineRule="auto"/>
        <w:ind w:firstLine="284"/>
      </w:pPr>
    </w:p>
    <w:p w:rsidR="00901A8C" w:rsidRDefault="00901A8C">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0000" w:rsidRDefault="005F49E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ХVІ. Тв</w:t>
      </w:r>
      <w:r>
        <w:rPr>
          <w:rFonts w:ascii="Times New Roman CYR" w:hAnsi="Times New Roman CYR" w:cs="Times New Roman CYR"/>
          <w:b/>
          <w:bCs/>
          <w:sz w:val="28"/>
          <w:szCs w:val="28"/>
        </w:rPr>
        <w:t>ердження щодо проміжної інформації</w:t>
      </w:r>
    </w:p>
    <w:p w:rsidR="00000000" w:rsidRDefault="005F49E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Промiжна фiнансова звiтнiсть Товариства за</w:t>
      </w:r>
      <w:r>
        <w:rPr>
          <w:rFonts w:ascii="Times New Roman CYR" w:hAnsi="Times New Roman CYR" w:cs="Times New Roman CYR"/>
          <w:sz w:val="24"/>
          <w:szCs w:val="24"/>
        </w:rPr>
        <w:t xml:space="preserve"> 1-й квартал 2022 року, що закiнчився 31 березня 2022 року, пiдготовлена у вiдповiдностi з мiжнародними стандартами фiнансової звiтностi, згiдно iз Законом України "Про бухгалтерський облiк та фiнансову звiтнiсть", мiстить достовiрне та об'єктивне подання </w:t>
      </w:r>
      <w:r>
        <w:rPr>
          <w:rFonts w:ascii="Times New Roman CYR" w:hAnsi="Times New Roman CYR" w:cs="Times New Roman CYR"/>
          <w:sz w:val="24"/>
          <w:szCs w:val="24"/>
        </w:rPr>
        <w:t>iнформацiї про стан активiв, пасивiв, фiнансовий стан, прибутки та збитки Товариства i промiжний звiт керiвництва включає достовiрне та об'єктивне подання iнформацiї щодо важливих подiй, якi вiдбулися упродовж звiтного перiоду, та їх вплив на промiжну фiна</w:t>
      </w:r>
      <w:r>
        <w:rPr>
          <w:rFonts w:ascii="Times New Roman CYR" w:hAnsi="Times New Roman CYR" w:cs="Times New Roman CYR"/>
          <w:sz w:val="24"/>
          <w:szCs w:val="24"/>
        </w:rPr>
        <w:t>нсову звiтнiсть, а також опис основних ризикiв та невизначеностей, i що промiжний звiт керiвництва включає достовiрне та об'єктивне подання iнформацiї вiдповiдно до частини четвертої статтi 127 Закону України "Про ринки капiталу та органiзованi товарнi рин</w:t>
      </w:r>
      <w:r>
        <w:rPr>
          <w:rFonts w:ascii="Times New Roman CYR" w:hAnsi="Times New Roman CYR" w:cs="Times New Roman CYR"/>
          <w:sz w:val="24"/>
          <w:szCs w:val="24"/>
        </w:rPr>
        <w:t>ки".</w:t>
      </w:r>
    </w:p>
    <w:p w:rsidR="005F49ED" w:rsidRDefault="005F49ED">
      <w:pPr>
        <w:widowControl w:val="0"/>
        <w:autoSpaceDE w:val="0"/>
        <w:autoSpaceDN w:val="0"/>
        <w:adjustRightInd w:val="0"/>
        <w:spacing w:after="0" w:line="240" w:lineRule="auto"/>
        <w:rPr>
          <w:rFonts w:ascii="Times New Roman CYR" w:hAnsi="Times New Roman CYR" w:cs="Times New Roman CYR"/>
          <w:sz w:val="24"/>
          <w:szCs w:val="24"/>
        </w:rPr>
      </w:pPr>
    </w:p>
    <w:sectPr w:rsidR="005F49ED">
      <w:pgSz w:w="12240" w:h="15840"/>
      <w:pgMar w:top="850" w:right="850" w:bottom="850" w:left="1400" w:header="708" w:footer="708"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nivers 45 Light">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5CF7"/>
    <w:multiLevelType w:val="hybridMultilevel"/>
    <w:tmpl w:val="D3700828"/>
    <w:lvl w:ilvl="0" w:tplc="821E4A8C">
      <w:start w:val="1"/>
      <w:numFmt w:val="russianLower"/>
      <w:lvlText w:val="%1)"/>
      <w:lvlJc w:val="left"/>
      <w:pPr>
        <w:ind w:left="1080" w:hanging="360"/>
      </w:pPr>
      <w:rPr>
        <w:rFonts w:hint="default"/>
      </w:rPr>
    </w:lvl>
    <w:lvl w:ilvl="1" w:tplc="CA3E57EC">
      <w:start w:val="1"/>
      <w:numFmt w:val="lowerRoman"/>
      <w:lvlText w:val="%2)"/>
      <w:lvlJc w:val="left"/>
      <w:pPr>
        <w:ind w:left="2160" w:hanging="72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BD938E4"/>
    <w:multiLevelType w:val="hybridMultilevel"/>
    <w:tmpl w:val="6C88FBE0"/>
    <w:lvl w:ilvl="0" w:tplc="04220001">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2">
    <w:nsid w:val="124E7C56"/>
    <w:multiLevelType w:val="hybridMultilevel"/>
    <w:tmpl w:val="6AB669B4"/>
    <w:lvl w:ilvl="0" w:tplc="04220001">
      <w:start w:val="1"/>
      <w:numFmt w:val="bullet"/>
      <w:lvlText w:val=""/>
      <w:lvlJc w:val="left"/>
      <w:pPr>
        <w:ind w:left="1117" w:hanging="360"/>
      </w:pPr>
      <w:rPr>
        <w:rFonts w:ascii="Symbol" w:hAnsi="Symbol" w:hint="default"/>
      </w:rPr>
    </w:lvl>
    <w:lvl w:ilvl="1" w:tplc="04220003" w:tentative="1">
      <w:start w:val="1"/>
      <w:numFmt w:val="bullet"/>
      <w:lvlText w:val="o"/>
      <w:lvlJc w:val="left"/>
      <w:pPr>
        <w:ind w:left="1837" w:hanging="360"/>
      </w:pPr>
      <w:rPr>
        <w:rFonts w:ascii="Courier New" w:hAnsi="Courier New" w:cs="Courier New" w:hint="default"/>
      </w:rPr>
    </w:lvl>
    <w:lvl w:ilvl="2" w:tplc="04220005" w:tentative="1">
      <w:start w:val="1"/>
      <w:numFmt w:val="bullet"/>
      <w:lvlText w:val=""/>
      <w:lvlJc w:val="left"/>
      <w:pPr>
        <w:ind w:left="2557" w:hanging="360"/>
      </w:pPr>
      <w:rPr>
        <w:rFonts w:ascii="Wingdings" w:hAnsi="Wingdings" w:hint="default"/>
      </w:rPr>
    </w:lvl>
    <w:lvl w:ilvl="3" w:tplc="04220001" w:tentative="1">
      <w:start w:val="1"/>
      <w:numFmt w:val="bullet"/>
      <w:lvlText w:val=""/>
      <w:lvlJc w:val="left"/>
      <w:pPr>
        <w:ind w:left="3277" w:hanging="360"/>
      </w:pPr>
      <w:rPr>
        <w:rFonts w:ascii="Symbol" w:hAnsi="Symbol" w:hint="default"/>
      </w:rPr>
    </w:lvl>
    <w:lvl w:ilvl="4" w:tplc="04220003" w:tentative="1">
      <w:start w:val="1"/>
      <w:numFmt w:val="bullet"/>
      <w:lvlText w:val="o"/>
      <w:lvlJc w:val="left"/>
      <w:pPr>
        <w:ind w:left="3997" w:hanging="360"/>
      </w:pPr>
      <w:rPr>
        <w:rFonts w:ascii="Courier New" w:hAnsi="Courier New" w:cs="Courier New" w:hint="default"/>
      </w:rPr>
    </w:lvl>
    <w:lvl w:ilvl="5" w:tplc="04220005" w:tentative="1">
      <w:start w:val="1"/>
      <w:numFmt w:val="bullet"/>
      <w:lvlText w:val=""/>
      <w:lvlJc w:val="left"/>
      <w:pPr>
        <w:ind w:left="4717" w:hanging="360"/>
      </w:pPr>
      <w:rPr>
        <w:rFonts w:ascii="Wingdings" w:hAnsi="Wingdings" w:hint="default"/>
      </w:rPr>
    </w:lvl>
    <w:lvl w:ilvl="6" w:tplc="04220001" w:tentative="1">
      <w:start w:val="1"/>
      <w:numFmt w:val="bullet"/>
      <w:lvlText w:val=""/>
      <w:lvlJc w:val="left"/>
      <w:pPr>
        <w:ind w:left="5437" w:hanging="360"/>
      </w:pPr>
      <w:rPr>
        <w:rFonts w:ascii="Symbol" w:hAnsi="Symbol" w:hint="default"/>
      </w:rPr>
    </w:lvl>
    <w:lvl w:ilvl="7" w:tplc="04220003" w:tentative="1">
      <w:start w:val="1"/>
      <w:numFmt w:val="bullet"/>
      <w:lvlText w:val="o"/>
      <w:lvlJc w:val="left"/>
      <w:pPr>
        <w:ind w:left="6157" w:hanging="360"/>
      </w:pPr>
      <w:rPr>
        <w:rFonts w:ascii="Courier New" w:hAnsi="Courier New" w:cs="Courier New" w:hint="default"/>
      </w:rPr>
    </w:lvl>
    <w:lvl w:ilvl="8" w:tplc="04220005" w:tentative="1">
      <w:start w:val="1"/>
      <w:numFmt w:val="bullet"/>
      <w:lvlText w:val=""/>
      <w:lvlJc w:val="left"/>
      <w:pPr>
        <w:ind w:left="6877" w:hanging="360"/>
      </w:pPr>
      <w:rPr>
        <w:rFonts w:ascii="Wingdings" w:hAnsi="Wingdings" w:hint="default"/>
      </w:rPr>
    </w:lvl>
  </w:abstractNum>
  <w:abstractNum w:abstractNumId="3">
    <w:nsid w:val="13224412"/>
    <w:multiLevelType w:val="hybridMultilevel"/>
    <w:tmpl w:val="3648B638"/>
    <w:lvl w:ilvl="0" w:tplc="6F08DD88">
      <w:start w:val="1"/>
      <w:numFmt w:val="decimal"/>
      <w:lvlText w:val="%1."/>
      <w:lvlJc w:val="left"/>
      <w:pPr>
        <w:ind w:left="370" w:hanging="360"/>
      </w:pPr>
      <w:rPr>
        <w:rFonts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4">
    <w:nsid w:val="13A2644D"/>
    <w:multiLevelType w:val="hybridMultilevel"/>
    <w:tmpl w:val="597C7810"/>
    <w:lvl w:ilvl="0" w:tplc="56EE6626">
      <w:start w:val="1"/>
      <w:numFmt w:val="russianLower"/>
      <w:lvlText w:val="%1)"/>
      <w:lvlJc w:val="left"/>
      <w:pPr>
        <w:tabs>
          <w:tab w:val="num" w:pos="1647"/>
        </w:tabs>
        <w:ind w:left="1647" w:hanging="567"/>
      </w:pPr>
      <w:rPr>
        <w:rFonts w:ascii="Times New Roman" w:hAnsi="Times New Roman" w:cs="Times New Roman" w:hint="default"/>
      </w:rPr>
    </w:lvl>
    <w:lvl w:ilvl="1" w:tplc="018472D8">
      <w:start w:val="1"/>
      <w:numFmt w:val="bullet"/>
      <w:lvlText w:val=""/>
      <w:lvlJc w:val="left"/>
      <w:pPr>
        <w:tabs>
          <w:tab w:val="num" w:pos="1440"/>
        </w:tabs>
        <w:ind w:left="1440" w:hanging="360"/>
      </w:pPr>
      <w:rPr>
        <w:rFonts w:ascii="Symbol" w:hAnsi="Symbol" w:hint="default"/>
        <w:color w:val="auto"/>
      </w:rPr>
    </w:lvl>
    <w:lvl w:ilvl="2" w:tplc="752A5A2C">
      <w:start w:val="2010"/>
      <w:numFmt w:val="decimal"/>
      <w:lvlText w:val="%3"/>
      <w:lvlJc w:val="left"/>
      <w:pPr>
        <w:tabs>
          <w:tab w:val="num" w:pos="2460"/>
        </w:tabs>
        <w:ind w:left="2460" w:hanging="48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9C7738"/>
    <w:multiLevelType w:val="hybridMultilevel"/>
    <w:tmpl w:val="D3700828"/>
    <w:lvl w:ilvl="0" w:tplc="821E4A8C">
      <w:start w:val="1"/>
      <w:numFmt w:val="russianLower"/>
      <w:lvlText w:val="%1)"/>
      <w:lvlJc w:val="left"/>
      <w:pPr>
        <w:ind w:left="1080" w:hanging="360"/>
      </w:pPr>
      <w:rPr>
        <w:rFonts w:hint="default"/>
      </w:rPr>
    </w:lvl>
    <w:lvl w:ilvl="1" w:tplc="CA3E57EC">
      <w:start w:val="1"/>
      <w:numFmt w:val="lowerRoman"/>
      <w:lvlText w:val="%2)"/>
      <w:lvlJc w:val="left"/>
      <w:pPr>
        <w:ind w:left="2160" w:hanging="72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15A0180"/>
    <w:multiLevelType w:val="hybridMultilevel"/>
    <w:tmpl w:val="D3700828"/>
    <w:lvl w:ilvl="0" w:tplc="821E4A8C">
      <w:start w:val="1"/>
      <w:numFmt w:val="russianLower"/>
      <w:lvlText w:val="%1)"/>
      <w:lvlJc w:val="left"/>
      <w:pPr>
        <w:ind w:left="1080" w:hanging="360"/>
      </w:pPr>
      <w:rPr>
        <w:rFonts w:hint="default"/>
      </w:rPr>
    </w:lvl>
    <w:lvl w:ilvl="1" w:tplc="CA3E57EC">
      <w:start w:val="1"/>
      <w:numFmt w:val="lowerRoman"/>
      <w:lvlText w:val="%2)"/>
      <w:lvlJc w:val="left"/>
      <w:pPr>
        <w:ind w:left="2160" w:hanging="72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1E85B44"/>
    <w:multiLevelType w:val="hybridMultilevel"/>
    <w:tmpl w:val="401AB91C"/>
    <w:lvl w:ilvl="0" w:tplc="A5FAEF12">
      <w:start w:val="2"/>
      <w:numFmt w:val="bullet"/>
      <w:lvlText w:val="-"/>
      <w:lvlJc w:val="left"/>
      <w:pPr>
        <w:ind w:left="644" w:hanging="360"/>
      </w:pPr>
      <w:rPr>
        <w:rFonts w:ascii="Times New Roman" w:eastAsia="Times New Roman" w:hAnsi="Times New Roman" w:cs="Times New Roman" w:hint="default"/>
        <w:color w:val="00000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
    <w:nsid w:val="326F040B"/>
    <w:multiLevelType w:val="hybridMultilevel"/>
    <w:tmpl w:val="B25626B8"/>
    <w:lvl w:ilvl="0" w:tplc="25E4E13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C8C0E9C"/>
    <w:multiLevelType w:val="multilevel"/>
    <w:tmpl w:val="756879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E6410A"/>
    <w:multiLevelType w:val="hybridMultilevel"/>
    <w:tmpl w:val="03621186"/>
    <w:lvl w:ilvl="0" w:tplc="1D78D376">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6CB2263"/>
    <w:multiLevelType w:val="hybridMultilevel"/>
    <w:tmpl w:val="FDAEAB18"/>
    <w:lvl w:ilvl="0" w:tplc="954ABD04">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86C2AB6"/>
    <w:multiLevelType w:val="hybridMultilevel"/>
    <w:tmpl w:val="9D72BB16"/>
    <w:lvl w:ilvl="0" w:tplc="C0B69960">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532866D4"/>
    <w:multiLevelType w:val="hybridMultilevel"/>
    <w:tmpl w:val="054A20E4"/>
    <w:lvl w:ilvl="0" w:tplc="C5CE0E18">
      <w:start w:val="49"/>
      <w:numFmt w:val="bullet"/>
      <w:lvlText w:val="-"/>
      <w:lvlJc w:val="left"/>
      <w:pPr>
        <w:ind w:left="644" w:hanging="360"/>
      </w:pPr>
      <w:rPr>
        <w:rFonts w:ascii="Times New Roman" w:eastAsia="Times New Roman" w:hAnsi="Times New Roman" w:cs="Times New Roman" w:hint="default"/>
        <w:color w:val="00000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nsid w:val="5BB6185A"/>
    <w:multiLevelType w:val="multilevel"/>
    <w:tmpl w:val="24BEDA4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5F6F6D01"/>
    <w:multiLevelType w:val="hybridMultilevel"/>
    <w:tmpl w:val="1FA46030"/>
    <w:lvl w:ilvl="0" w:tplc="040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52293A"/>
    <w:multiLevelType w:val="hybridMultilevel"/>
    <w:tmpl w:val="88384CE2"/>
    <w:lvl w:ilvl="0" w:tplc="204A3C7A">
      <w:start w:val="72"/>
      <w:numFmt w:val="bullet"/>
      <w:lvlText w:val="-"/>
      <w:lvlJc w:val="left"/>
      <w:pPr>
        <w:ind w:left="840" w:hanging="360"/>
      </w:pPr>
      <w:rPr>
        <w:rFonts w:ascii="Times New Roman" w:eastAsia="Times New Roman" w:hAnsi="Times New Roman" w:cs="Times New Roman" w:hint="default"/>
      </w:rPr>
    </w:lvl>
    <w:lvl w:ilvl="1" w:tplc="04220003" w:tentative="1">
      <w:start w:val="1"/>
      <w:numFmt w:val="bullet"/>
      <w:lvlText w:val="o"/>
      <w:lvlJc w:val="left"/>
      <w:pPr>
        <w:ind w:left="1560" w:hanging="360"/>
      </w:pPr>
      <w:rPr>
        <w:rFonts w:ascii="Courier New" w:hAnsi="Courier New" w:cs="Courier New" w:hint="default"/>
      </w:rPr>
    </w:lvl>
    <w:lvl w:ilvl="2" w:tplc="04220005" w:tentative="1">
      <w:start w:val="1"/>
      <w:numFmt w:val="bullet"/>
      <w:lvlText w:val=""/>
      <w:lvlJc w:val="left"/>
      <w:pPr>
        <w:ind w:left="2280" w:hanging="360"/>
      </w:pPr>
      <w:rPr>
        <w:rFonts w:ascii="Wingdings" w:hAnsi="Wingdings" w:hint="default"/>
      </w:rPr>
    </w:lvl>
    <w:lvl w:ilvl="3" w:tplc="04220001" w:tentative="1">
      <w:start w:val="1"/>
      <w:numFmt w:val="bullet"/>
      <w:lvlText w:val=""/>
      <w:lvlJc w:val="left"/>
      <w:pPr>
        <w:ind w:left="3000" w:hanging="360"/>
      </w:pPr>
      <w:rPr>
        <w:rFonts w:ascii="Symbol" w:hAnsi="Symbol" w:hint="default"/>
      </w:rPr>
    </w:lvl>
    <w:lvl w:ilvl="4" w:tplc="04220003" w:tentative="1">
      <w:start w:val="1"/>
      <w:numFmt w:val="bullet"/>
      <w:lvlText w:val="o"/>
      <w:lvlJc w:val="left"/>
      <w:pPr>
        <w:ind w:left="3720" w:hanging="360"/>
      </w:pPr>
      <w:rPr>
        <w:rFonts w:ascii="Courier New" w:hAnsi="Courier New" w:cs="Courier New" w:hint="default"/>
      </w:rPr>
    </w:lvl>
    <w:lvl w:ilvl="5" w:tplc="04220005" w:tentative="1">
      <w:start w:val="1"/>
      <w:numFmt w:val="bullet"/>
      <w:lvlText w:val=""/>
      <w:lvlJc w:val="left"/>
      <w:pPr>
        <w:ind w:left="4440" w:hanging="360"/>
      </w:pPr>
      <w:rPr>
        <w:rFonts w:ascii="Wingdings" w:hAnsi="Wingdings" w:hint="default"/>
      </w:rPr>
    </w:lvl>
    <w:lvl w:ilvl="6" w:tplc="04220001" w:tentative="1">
      <w:start w:val="1"/>
      <w:numFmt w:val="bullet"/>
      <w:lvlText w:val=""/>
      <w:lvlJc w:val="left"/>
      <w:pPr>
        <w:ind w:left="5160" w:hanging="360"/>
      </w:pPr>
      <w:rPr>
        <w:rFonts w:ascii="Symbol" w:hAnsi="Symbol" w:hint="default"/>
      </w:rPr>
    </w:lvl>
    <w:lvl w:ilvl="7" w:tplc="04220003" w:tentative="1">
      <w:start w:val="1"/>
      <w:numFmt w:val="bullet"/>
      <w:lvlText w:val="o"/>
      <w:lvlJc w:val="left"/>
      <w:pPr>
        <w:ind w:left="5880" w:hanging="360"/>
      </w:pPr>
      <w:rPr>
        <w:rFonts w:ascii="Courier New" w:hAnsi="Courier New" w:cs="Courier New" w:hint="default"/>
      </w:rPr>
    </w:lvl>
    <w:lvl w:ilvl="8" w:tplc="04220005" w:tentative="1">
      <w:start w:val="1"/>
      <w:numFmt w:val="bullet"/>
      <w:lvlText w:val=""/>
      <w:lvlJc w:val="left"/>
      <w:pPr>
        <w:ind w:left="6600" w:hanging="360"/>
      </w:pPr>
      <w:rPr>
        <w:rFonts w:ascii="Wingdings" w:hAnsi="Wingdings" w:hint="default"/>
      </w:rPr>
    </w:lvl>
  </w:abstractNum>
  <w:abstractNum w:abstractNumId="17">
    <w:nsid w:val="65192A99"/>
    <w:multiLevelType w:val="hybridMultilevel"/>
    <w:tmpl w:val="237211E6"/>
    <w:lvl w:ilvl="0" w:tplc="85685354">
      <w:start w:val="2"/>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8">
    <w:nsid w:val="6DFA591A"/>
    <w:multiLevelType w:val="hybridMultilevel"/>
    <w:tmpl w:val="92AA1F92"/>
    <w:lvl w:ilvl="0" w:tplc="518AA3E2">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8F81C18"/>
    <w:multiLevelType w:val="hybridMultilevel"/>
    <w:tmpl w:val="714615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5"/>
  </w:num>
  <w:num w:numId="5">
    <w:abstractNumId w:val="6"/>
  </w:num>
  <w:num w:numId="6">
    <w:abstractNumId w:val="0"/>
  </w:num>
  <w:num w:numId="7">
    <w:abstractNumId w:val="15"/>
  </w:num>
  <w:num w:numId="8">
    <w:abstractNumId w:val="10"/>
  </w:num>
  <w:num w:numId="9">
    <w:abstractNumId w:val="18"/>
  </w:num>
  <w:num w:numId="10">
    <w:abstractNumId w:val="8"/>
  </w:num>
  <w:num w:numId="11">
    <w:abstractNumId w:val="12"/>
  </w:num>
  <w:num w:numId="12">
    <w:abstractNumId w:val="3"/>
  </w:num>
  <w:num w:numId="13">
    <w:abstractNumId w:val="16"/>
  </w:num>
  <w:num w:numId="14">
    <w:abstractNumId w:val="11"/>
  </w:num>
  <w:num w:numId="15">
    <w:abstractNumId w:val="19"/>
  </w:num>
  <w:num w:numId="16">
    <w:abstractNumId w:val="14"/>
  </w:num>
  <w:num w:numId="17">
    <w:abstractNumId w:val="9"/>
  </w:num>
  <w:num w:numId="18">
    <w:abstractNumId w:val="17"/>
  </w:num>
  <w:num w:numId="19">
    <w:abstractNumId w:val="13"/>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GrammaticalError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905A41"/>
    <w:rsid w:val="005F49ED"/>
    <w:rsid w:val="00901A8C"/>
    <w:rsid w:val="00905A4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1A8C"/>
    <w:pPr>
      <w:keepNext/>
      <w:spacing w:after="0" w:line="240" w:lineRule="auto"/>
      <w:jc w:val="right"/>
      <w:outlineLvl w:val="0"/>
    </w:pPr>
    <w:rPr>
      <w:rFonts w:ascii="Arial" w:eastAsia="Times New Roman" w:hAnsi="Arial" w:cs="Times New Roman"/>
      <w:i/>
      <w:sz w:val="20"/>
      <w:szCs w:val="20"/>
    </w:rPr>
  </w:style>
  <w:style w:type="paragraph" w:styleId="2">
    <w:name w:val="heading 2"/>
    <w:basedOn w:val="a"/>
    <w:next w:val="a"/>
    <w:link w:val="20"/>
    <w:qFormat/>
    <w:rsid w:val="00901A8C"/>
    <w:pPr>
      <w:keepNext/>
      <w:spacing w:after="0" w:line="240" w:lineRule="auto"/>
      <w:outlineLvl w:val="1"/>
    </w:pPr>
    <w:rPr>
      <w:rFonts w:ascii="Arial" w:eastAsia="Times New Roman" w:hAnsi="Arial" w:cs="Times New Roman"/>
      <w:sz w:val="24"/>
      <w:szCs w:val="20"/>
    </w:rPr>
  </w:style>
  <w:style w:type="paragraph" w:styleId="3">
    <w:name w:val="heading 3"/>
    <w:basedOn w:val="a"/>
    <w:next w:val="a"/>
    <w:link w:val="30"/>
    <w:qFormat/>
    <w:rsid w:val="00901A8C"/>
    <w:pPr>
      <w:keepNext/>
      <w:spacing w:after="0" w:line="240" w:lineRule="atLeast"/>
      <w:ind w:firstLine="34"/>
      <w:jc w:val="center"/>
      <w:outlineLvl w:val="2"/>
    </w:pPr>
    <w:rPr>
      <w:rFonts w:ascii="Arial" w:eastAsia="Times New Roman" w:hAnsi="Arial" w:cs="Times New Roman"/>
      <w:i/>
      <w:sz w:val="20"/>
      <w:szCs w:val="20"/>
    </w:rPr>
  </w:style>
  <w:style w:type="paragraph" w:styleId="4">
    <w:name w:val="heading 4"/>
    <w:basedOn w:val="a"/>
    <w:next w:val="a"/>
    <w:link w:val="40"/>
    <w:qFormat/>
    <w:rsid w:val="00901A8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901A8C"/>
    <w:pPr>
      <w:keepNext/>
      <w:keepLines/>
      <w:spacing w:before="200" w:after="0" w:line="240" w:lineRule="auto"/>
      <w:outlineLvl w:val="4"/>
    </w:pPr>
    <w:rPr>
      <w:rFonts w:ascii="Cambria" w:eastAsia="Times New Roman" w:hAnsi="Cambria" w:cs="Times New Roman"/>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1A8C"/>
    <w:rPr>
      <w:rFonts w:ascii="Arial" w:eastAsia="Times New Roman" w:hAnsi="Arial" w:cs="Times New Roman"/>
      <w:i/>
      <w:sz w:val="20"/>
      <w:szCs w:val="20"/>
    </w:rPr>
  </w:style>
  <w:style w:type="character" w:customStyle="1" w:styleId="20">
    <w:name w:val="Заголовок 2 Знак"/>
    <w:basedOn w:val="a0"/>
    <w:link w:val="2"/>
    <w:rsid w:val="00901A8C"/>
    <w:rPr>
      <w:rFonts w:ascii="Arial" w:eastAsia="Times New Roman" w:hAnsi="Arial" w:cs="Times New Roman"/>
      <w:sz w:val="24"/>
      <w:szCs w:val="20"/>
    </w:rPr>
  </w:style>
  <w:style w:type="character" w:customStyle="1" w:styleId="30">
    <w:name w:val="Заголовок 3 Знак"/>
    <w:basedOn w:val="a0"/>
    <w:link w:val="3"/>
    <w:rsid w:val="00901A8C"/>
    <w:rPr>
      <w:rFonts w:ascii="Arial" w:eastAsia="Times New Roman" w:hAnsi="Arial" w:cs="Times New Roman"/>
      <w:i/>
      <w:sz w:val="20"/>
      <w:szCs w:val="20"/>
    </w:rPr>
  </w:style>
  <w:style w:type="character" w:customStyle="1" w:styleId="40">
    <w:name w:val="Заголовок 4 Знак"/>
    <w:basedOn w:val="a0"/>
    <w:link w:val="4"/>
    <w:rsid w:val="00901A8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901A8C"/>
    <w:rPr>
      <w:rFonts w:ascii="Cambria" w:eastAsia="Times New Roman" w:hAnsi="Cambria" w:cs="Times New Roman"/>
      <w:color w:val="243F60"/>
      <w:sz w:val="24"/>
      <w:szCs w:val="24"/>
      <w:lang w:eastAsia="ru-RU"/>
    </w:rPr>
  </w:style>
  <w:style w:type="paragraph" w:styleId="a3">
    <w:name w:val="List Paragraph"/>
    <w:basedOn w:val="a"/>
    <w:uiPriority w:val="34"/>
    <w:qFormat/>
    <w:rsid w:val="00901A8C"/>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21">
    <w:name w:val="Body Text 2"/>
    <w:basedOn w:val="a"/>
    <w:link w:val="22"/>
    <w:rsid w:val="00901A8C"/>
    <w:pPr>
      <w:spacing w:after="0" w:line="240" w:lineRule="auto"/>
      <w:ind w:firstLine="720"/>
      <w:jc w:val="both"/>
    </w:pPr>
    <w:rPr>
      <w:rFonts w:ascii="Times New Roman" w:eastAsia="Times New Roman" w:hAnsi="Times New Roman" w:cs="Times New Roman"/>
      <w:sz w:val="24"/>
      <w:szCs w:val="20"/>
      <w:lang/>
    </w:rPr>
  </w:style>
  <w:style w:type="character" w:customStyle="1" w:styleId="22">
    <w:name w:val="Основной текст 2 Знак"/>
    <w:basedOn w:val="a0"/>
    <w:link w:val="21"/>
    <w:rsid w:val="00901A8C"/>
    <w:rPr>
      <w:rFonts w:ascii="Times New Roman" w:eastAsia="Times New Roman" w:hAnsi="Times New Roman" w:cs="Times New Roman"/>
      <w:sz w:val="24"/>
      <w:szCs w:val="20"/>
      <w:lang/>
    </w:rPr>
  </w:style>
  <w:style w:type="paragraph" w:customStyle="1" w:styleId="41">
    <w:name w:val="заголовок 4"/>
    <w:basedOn w:val="a"/>
    <w:next w:val="a"/>
    <w:rsid w:val="00901A8C"/>
    <w:pPr>
      <w:keepNext/>
      <w:spacing w:after="0" w:line="240" w:lineRule="auto"/>
      <w:ind w:firstLine="720"/>
      <w:jc w:val="both"/>
    </w:pPr>
    <w:rPr>
      <w:rFonts w:ascii="Times New Roman" w:eastAsia="Times New Roman" w:hAnsi="Times New Roman" w:cs="Times New Roman"/>
      <w:b/>
      <w:i/>
      <w:sz w:val="24"/>
      <w:szCs w:val="20"/>
      <w:lang w:val="ru-RU"/>
    </w:rPr>
  </w:style>
  <w:style w:type="paragraph" w:customStyle="1" w:styleId="11">
    <w:name w:val="заголовок 1"/>
    <w:basedOn w:val="a"/>
    <w:next w:val="a"/>
    <w:rsid w:val="00901A8C"/>
    <w:pPr>
      <w:keepNext/>
      <w:spacing w:after="0" w:line="240" w:lineRule="auto"/>
      <w:jc w:val="both"/>
    </w:pPr>
    <w:rPr>
      <w:rFonts w:ascii="Times New Roman" w:eastAsia="Times New Roman" w:hAnsi="Times New Roman" w:cs="Times New Roman"/>
      <w:sz w:val="24"/>
      <w:szCs w:val="20"/>
    </w:rPr>
  </w:style>
  <w:style w:type="paragraph" w:customStyle="1" w:styleId="23">
    <w:name w:val="заголовок 2"/>
    <w:basedOn w:val="a"/>
    <w:next w:val="a"/>
    <w:rsid w:val="00901A8C"/>
    <w:pPr>
      <w:keepNext/>
      <w:spacing w:after="0" w:line="240" w:lineRule="auto"/>
      <w:jc w:val="both"/>
    </w:pPr>
    <w:rPr>
      <w:rFonts w:ascii="Times New Roman" w:eastAsia="Times New Roman" w:hAnsi="Times New Roman" w:cs="Times New Roman"/>
      <w:sz w:val="24"/>
      <w:szCs w:val="20"/>
      <w:lang w:val="ru-RU"/>
    </w:rPr>
  </w:style>
  <w:style w:type="paragraph" w:customStyle="1" w:styleId="31">
    <w:name w:val="заголовок 3"/>
    <w:basedOn w:val="a"/>
    <w:next w:val="a"/>
    <w:rsid w:val="00901A8C"/>
    <w:pPr>
      <w:keepNext/>
      <w:spacing w:after="0" w:line="240" w:lineRule="auto"/>
      <w:jc w:val="both"/>
    </w:pPr>
    <w:rPr>
      <w:rFonts w:ascii="Times New Roman" w:eastAsia="Times New Roman" w:hAnsi="Times New Roman" w:cs="Times New Roman"/>
      <w:i/>
      <w:szCs w:val="20"/>
      <w:lang w:val="ru-RU"/>
    </w:rPr>
  </w:style>
  <w:style w:type="paragraph" w:customStyle="1" w:styleId="51">
    <w:name w:val="заголовок 5"/>
    <w:basedOn w:val="a"/>
    <w:next w:val="a"/>
    <w:rsid w:val="00901A8C"/>
    <w:pPr>
      <w:keepNext/>
      <w:spacing w:after="0" w:line="240" w:lineRule="auto"/>
      <w:jc w:val="both"/>
    </w:pPr>
    <w:rPr>
      <w:rFonts w:ascii="Times New Roman" w:eastAsia="Times New Roman" w:hAnsi="Times New Roman" w:cs="Times New Roman"/>
      <w:b/>
      <w:i/>
      <w:sz w:val="24"/>
      <w:szCs w:val="20"/>
      <w:lang w:val="ru-RU"/>
    </w:rPr>
  </w:style>
  <w:style w:type="paragraph" w:styleId="a4">
    <w:name w:val="Body Text"/>
    <w:basedOn w:val="a"/>
    <w:link w:val="a5"/>
    <w:rsid w:val="00901A8C"/>
    <w:pPr>
      <w:spacing w:after="0" w:line="240" w:lineRule="auto"/>
      <w:jc w:val="both"/>
    </w:pPr>
    <w:rPr>
      <w:rFonts w:ascii="Times New Roman" w:eastAsia="Times New Roman" w:hAnsi="Times New Roman" w:cs="Times New Roman"/>
      <w:sz w:val="28"/>
      <w:szCs w:val="20"/>
      <w:lang/>
    </w:rPr>
  </w:style>
  <w:style w:type="character" w:customStyle="1" w:styleId="a5">
    <w:name w:val="Основной текст Знак"/>
    <w:basedOn w:val="a0"/>
    <w:link w:val="a4"/>
    <w:rsid w:val="00901A8C"/>
    <w:rPr>
      <w:rFonts w:ascii="Times New Roman" w:eastAsia="Times New Roman" w:hAnsi="Times New Roman" w:cs="Times New Roman"/>
      <w:sz w:val="28"/>
      <w:szCs w:val="20"/>
      <w:lang/>
    </w:rPr>
  </w:style>
  <w:style w:type="paragraph" w:customStyle="1" w:styleId="210">
    <w:name w:val="Основной текст 21"/>
    <w:basedOn w:val="a"/>
    <w:rsid w:val="00901A8C"/>
    <w:pPr>
      <w:spacing w:after="0" w:line="240" w:lineRule="auto"/>
      <w:jc w:val="both"/>
    </w:pPr>
    <w:rPr>
      <w:rFonts w:ascii="Times New Roman" w:eastAsia="Times New Roman" w:hAnsi="Times New Roman" w:cs="Times New Roman"/>
      <w:i/>
      <w:sz w:val="24"/>
      <w:szCs w:val="20"/>
      <w:lang w:val="ru-RU"/>
    </w:rPr>
  </w:style>
  <w:style w:type="paragraph" w:styleId="32">
    <w:name w:val="Body Text 3"/>
    <w:basedOn w:val="a"/>
    <w:link w:val="33"/>
    <w:rsid w:val="00901A8C"/>
    <w:pPr>
      <w:spacing w:after="0" w:line="240" w:lineRule="atLeast"/>
    </w:pPr>
    <w:rPr>
      <w:rFonts w:ascii="Arial" w:eastAsia="Times New Roman" w:hAnsi="Arial" w:cs="Times New Roman"/>
      <w:sz w:val="20"/>
      <w:szCs w:val="20"/>
    </w:rPr>
  </w:style>
  <w:style w:type="character" w:customStyle="1" w:styleId="33">
    <w:name w:val="Основной текст 3 Знак"/>
    <w:basedOn w:val="a0"/>
    <w:link w:val="32"/>
    <w:rsid w:val="00901A8C"/>
    <w:rPr>
      <w:rFonts w:ascii="Arial" w:eastAsia="Times New Roman" w:hAnsi="Arial" w:cs="Times New Roman"/>
      <w:sz w:val="20"/>
      <w:szCs w:val="20"/>
    </w:rPr>
  </w:style>
  <w:style w:type="paragraph" w:styleId="a6">
    <w:name w:val="Normal (Web)"/>
    <w:basedOn w:val="a"/>
    <w:uiPriority w:val="99"/>
    <w:rsid w:val="00901A8C"/>
    <w:pPr>
      <w:spacing w:before="100" w:beforeAutospacing="1" w:after="100" w:afterAutospacing="1" w:line="240" w:lineRule="auto"/>
      <w:ind w:firstLine="360"/>
    </w:pPr>
    <w:rPr>
      <w:rFonts w:ascii="Times New Roman" w:eastAsia="Times New Roman" w:hAnsi="Times New Roman" w:cs="Times New Roman"/>
      <w:sz w:val="24"/>
      <w:szCs w:val="24"/>
      <w:lang w:val="ru-RU" w:eastAsia="ru-RU"/>
    </w:rPr>
  </w:style>
  <w:style w:type="paragraph" w:customStyle="1" w:styleId="a7">
    <w:basedOn w:val="a"/>
    <w:next w:val="a8"/>
    <w:link w:val="a9"/>
    <w:qFormat/>
    <w:rsid w:val="00901A8C"/>
    <w:pPr>
      <w:spacing w:after="0" w:line="240" w:lineRule="auto"/>
      <w:jc w:val="center"/>
    </w:pPr>
    <w:rPr>
      <w:rFonts w:ascii="Times New Roman" w:eastAsia="Times New Roman" w:hAnsi="Times New Roman" w:cs="Times New Roman"/>
      <w:b/>
      <w:i/>
      <w:sz w:val="24"/>
      <w:szCs w:val="20"/>
    </w:rPr>
  </w:style>
  <w:style w:type="character" w:customStyle="1" w:styleId="a9">
    <w:name w:val="Заголовок Знак"/>
    <w:link w:val="a7"/>
    <w:rsid w:val="00901A8C"/>
    <w:rPr>
      <w:rFonts w:ascii="Times New Roman" w:eastAsia="Times New Roman" w:hAnsi="Times New Roman" w:cs="Times New Roman"/>
      <w:b/>
      <w:i/>
      <w:sz w:val="24"/>
      <w:szCs w:val="20"/>
      <w:lang w:val="uk-UA" w:eastAsia="uk-UA"/>
    </w:rPr>
  </w:style>
  <w:style w:type="table" w:styleId="aa">
    <w:name w:val="Table Grid"/>
    <w:basedOn w:val="a1"/>
    <w:rsid w:val="00901A8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901A8C"/>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uiPriority w:val="99"/>
    <w:rsid w:val="00901A8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01A8C"/>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uiPriority w:val="99"/>
    <w:rsid w:val="00901A8C"/>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901A8C"/>
    <w:pPr>
      <w:spacing w:after="0" w:line="240" w:lineRule="auto"/>
    </w:pPr>
    <w:rPr>
      <w:rFonts w:ascii="Tahoma" w:eastAsia="Times New Roman" w:hAnsi="Tahoma" w:cs="Times New Roman"/>
      <w:sz w:val="16"/>
      <w:szCs w:val="16"/>
      <w:lang w:eastAsia="ru-RU"/>
    </w:rPr>
  </w:style>
  <w:style w:type="character" w:customStyle="1" w:styleId="af0">
    <w:name w:val="Текст выноски Знак"/>
    <w:basedOn w:val="a0"/>
    <w:link w:val="af"/>
    <w:uiPriority w:val="99"/>
    <w:semiHidden/>
    <w:rsid w:val="00901A8C"/>
    <w:rPr>
      <w:rFonts w:ascii="Tahoma" w:eastAsia="Times New Roman" w:hAnsi="Tahoma" w:cs="Times New Roman"/>
      <w:sz w:val="16"/>
      <w:szCs w:val="16"/>
      <w:lang w:eastAsia="ru-RU"/>
    </w:rPr>
  </w:style>
  <w:style w:type="paragraph" w:styleId="af1">
    <w:name w:val="Plain Text"/>
    <w:basedOn w:val="a"/>
    <w:link w:val="af2"/>
    <w:rsid w:val="00901A8C"/>
    <w:pPr>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0"/>
    <w:link w:val="af1"/>
    <w:rsid w:val="00901A8C"/>
    <w:rPr>
      <w:rFonts w:ascii="Courier New" w:eastAsia="Times New Roman" w:hAnsi="Courier New" w:cs="Times New Roman"/>
      <w:sz w:val="20"/>
      <w:szCs w:val="20"/>
      <w:lang w:eastAsia="ru-RU"/>
    </w:rPr>
  </w:style>
  <w:style w:type="paragraph" w:customStyle="1" w:styleId="Default">
    <w:name w:val="Default"/>
    <w:rsid w:val="00901A8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variant1">
    <w:name w:val="variant1"/>
    <w:rsid w:val="00901A8C"/>
    <w:rPr>
      <w:color w:val="0000FF"/>
    </w:rPr>
  </w:style>
  <w:style w:type="character" w:customStyle="1" w:styleId="unknown1">
    <w:name w:val="unknown1"/>
    <w:rsid w:val="00901A8C"/>
    <w:rPr>
      <w:color w:val="FF0000"/>
    </w:rPr>
  </w:style>
  <w:style w:type="character" w:styleId="af3">
    <w:name w:val="Hyperlink"/>
    <w:rsid w:val="00901A8C"/>
    <w:rPr>
      <w:color w:val="0000FF"/>
      <w:u w:val="single"/>
    </w:rPr>
  </w:style>
  <w:style w:type="character" w:customStyle="1" w:styleId="af4">
    <w:name w:val="Гіперпосилання"/>
    <w:rsid w:val="00901A8C"/>
    <w:rPr>
      <w:rFonts w:cs="Times New Roman"/>
      <w:color w:val="0000FF"/>
      <w:u w:val="single"/>
    </w:rPr>
  </w:style>
  <w:style w:type="paragraph" w:customStyle="1" w:styleId="StyleABC-paragrahinNotesBold1">
    <w:name w:val="Style ABC - paragrah in Notes + Bold1"/>
    <w:basedOn w:val="a"/>
    <w:rsid w:val="00901A8C"/>
    <w:pPr>
      <w:spacing w:after="240" w:line="240" w:lineRule="auto"/>
      <w:jc w:val="both"/>
    </w:pPr>
    <w:rPr>
      <w:rFonts w:ascii="Univers 45 Light" w:eastAsia="Times New Roman" w:hAnsi="Univers 45 Light" w:cs="Times New Roman"/>
      <w:b/>
      <w:bCs/>
      <w:sz w:val="20"/>
      <w:szCs w:val="20"/>
      <w:lang w:val="en-GB" w:eastAsia="en-US"/>
    </w:rPr>
  </w:style>
  <w:style w:type="paragraph" w:customStyle="1" w:styleId="ABC-paragrahinNotes">
    <w:name w:val="ABC - paragrah in Notes"/>
    <w:uiPriority w:val="99"/>
    <w:rsid w:val="00901A8C"/>
    <w:pPr>
      <w:spacing w:after="240" w:line="240" w:lineRule="auto"/>
      <w:jc w:val="both"/>
    </w:pPr>
    <w:rPr>
      <w:rFonts w:ascii="Arial" w:eastAsia="Calibri" w:hAnsi="Arial" w:cs="Arial"/>
      <w:sz w:val="20"/>
      <w:szCs w:val="20"/>
      <w:lang w:val="en-GB"/>
    </w:rPr>
  </w:style>
  <w:style w:type="paragraph" w:customStyle="1" w:styleId="12">
    <w:name w:val="Без интервала1"/>
    <w:uiPriority w:val="99"/>
    <w:rsid w:val="00901A8C"/>
    <w:pPr>
      <w:spacing w:after="0" w:line="240" w:lineRule="auto"/>
    </w:pPr>
    <w:rPr>
      <w:rFonts w:ascii="Calibri" w:eastAsia="Times New Roman" w:hAnsi="Calibri" w:cs="Times New Roman"/>
      <w:lang w:eastAsia="en-US"/>
    </w:rPr>
  </w:style>
  <w:style w:type="paragraph" w:customStyle="1" w:styleId="Aftertable">
    <w:name w:val="After table"/>
    <w:next w:val="ABC-paragrahinNotes"/>
    <w:uiPriority w:val="99"/>
    <w:rsid w:val="00901A8C"/>
    <w:pPr>
      <w:spacing w:after="0" w:line="240" w:lineRule="auto"/>
    </w:pPr>
    <w:rPr>
      <w:rFonts w:ascii="Arial" w:eastAsia="Calibri" w:hAnsi="Arial" w:cs="Arial"/>
      <w:noProof/>
      <w:sz w:val="18"/>
      <w:szCs w:val="18"/>
    </w:rPr>
  </w:style>
  <w:style w:type="paragraph" w:customStyle="1" w:styleId="13">
    <w:name w:val="Абзац списка1"/>
    <w:basedOn w:val="a"/>
    <w:uiPriority w:val="99"/>
    <w:rsid w:val="00901A8C"/>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24">
    <w:name w:val="Основной текст (2)"/>
    <w:rsid w:val="00901A8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5">
    <w:name w:val="Основной текст (2) + Полужирный"/>
    <w:rsid w:val="00901A8C"/>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42">
    <w:name w:val="Основной текст (4)"/>
    <w:rsid w:val="00901A8C"/>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styleId="af5">
    <w:name w:val="Emphasis"/>
    <w:uiPriority w:val="20"/>
    <w:qFormat/>
    <w:rsid w:val="00901A8C"/>
    <w:rPr>
      <w:i/>
      <w:iCs/>
    </w:rPr>
  </w:style>
  <w:style w:type="paragraph" w:styleId="a8">
    <w:name w:val="Title"/>
    <w:basedOn w:val="a"/>
    <w:next w:val="a"/>
    <w:link w:val="af6"/>
    <w:uiPriority w:val="10"/>
    <w:qFormat/>
    <w:rsid w:val="00901A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0"/>
    <w:link w:val="a8"/>
    <w:uiPriority w:val="10"/>
    <w:rsid w:val="00901A8C"/>
    <w:rPr>
      <w:rFonts w:asciiTheme="majorHAnsi" w:eastAsiaTheme="majorEastAsia" w:hAnsiTheme="majorHAnsi" w:cstheme="majorBidi"/>
      <w:color w:val="17365D" w:themeColor="text2" w:themeShade="BF"/>
      <w:spacing w:val="5"/>
      <w:kern w:val="28"/>
      <w:sz w:val="52"/>
      <w:szCs w:val="52"/>
    </w:rPr>
  </w:style>
  <w:style w:type="paragraph" w:customStyle="1" w:styleId="western">
    <w:name w:val="western"/>
    <w:basedOn w:val="a"/>
    <w:rsid w:val="00901A8C"/>
    <w:pPr>
      <w:spacing w:before="100" w:beforeAutospacing="1" w:after="142"/>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464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rus@krus.kiev.ua" TargetMode="External"/><Relationship Id="rId5" Type="http://schemas.openxmlformats.org/officeDocument/2006/relationships/hyperlink" Target="http://www.krus.kie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43</Pages>
  <Words>78461</Words>
  <Characters>44723</Characters>
  <Application>Microsoft Office Word</Application>
  <DocSecurity>0</DocSecurity>
  <Lines>372</Lines>
  <Paragraphs>245</Paragraphs>
  <ScaleCrop>false</ScaleCrop>
  <Company/>
  <LinksUpToDate>false</LinksUpToDate>
  <CharactersWithSpaces>122939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3</cp:revision>
  <dcterms:created xsi:type="dcterms:W3CDTF">2022-06-20T10:31:00Z</dcterms:created>
  <dcterms:modified xsi:type="dcterms:W3CDTF">2022-06-20T10:38:00Z</dcterms:modified>
</cp:coreProperties>
</file>